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62831" w14:textId="77777777" w:rsidR="006401A3" w:rsidRPr="000D5814" w:rsidRDefault="00291290" w:rsidP="00291290">
      <w:pPr>
        <w:jc w:val="right"/>
        <w:rPr>
          <w:sz w:val="32"/>
          <w:szCs w:val="32"/>
        </w:rPr>
      </w:pPr>
      <w:r>
        <w:rPr>
          <w:noProof/>
          <w:sz w:val="32"/>
          <w:szCs w:val="32"/>
        </w:rPr>
        <mc:AlternateContent>
          <mc:Choice Requires="wps">
            <w:drawing>
              <wp:anchor distT="0" distB="612140" distL="114300" distR="114300" simplePos="0" relativeHeight="251658240" behindDoc="0" locked="0" layoutInCell="1" allowOverlap="1" wp14:anchorId="371933BF" wp14:editId="0BD06783">
                <wp:simplePos x="0" y="0"/>
                <wp:positionH relativeFrom="page">
                  <wp:posOffset>4724400</wp:posOffset>
                </wp:positionH>
                <wp:positionV relativeFrom="page">
                  <wp:posOffset>0</wp:posOffset>
                </wp:positionV>
                <wp:extent cx="2543175" cy="2047240"/>
                <wp:effectExtent l="0" t="0" r="0" b="0"/>
                <wp:wrapThrough wrapText="bothSides">
                  <wp:wrapPolygon edited="0">
                    <wp:start x="0" y="0"/>
                    <wp:lineTo x="0" y="21439"/>
                    <wp:lineTo x="21465" y="21439"/>
                    <wp:lineTo x="21465"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047240"/>
                        </a:xfrm>
                        <a:prstGeom prst="rect">
                          <a:avLst/>
                        </a:prstGeom>
                        <a:solidFill>
                          <a:schemeClr val="bg1"/>
                        </a:solid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6C75DD" w14:textId="77777777" w:rsidR="00C3756B" w:rsidRDefault="00C3756B" w:rsidP="00C3756B">
                            <w:pPr>
                              <w:pStyle w:val="QuakerLocalMeetingName"/>
                              <w:jc w:val="center"/>
                            </w:pPr>
                          </w:p>
                          <w:p w14:paraId="7FF2A674" w14:textId="77777777" w:rsidR="00C3756B" w:rsidRDefault="00C3756B" w:rsidP="00C3756B">
                            <w:pPr>
                              <w:pStyle w:val="QuakerLocalMeetingName"/>
                              <w:jc w:val="center"/>
                            </w:pPr>
                          </w:p>
                          <w:p w14:paraId="1AE8A40F" w14:textId="77777777" w:rsidR="00C3756B" w:rsidRPr="009E2D66" w:rsidRDefault="00C3756B" w:rsidP="00C3756B">
                            <w:pPr>
                              <w:pStyle w:val="QuakerLocalMeetingName"/>
                              <w:rPr>
                                <w:sz w:val="16"/>
                                <w:szCs w:val="16"/>
                              </w:rPr>
                            </w:pPr>
                            <w:r>
                              <w:rPr>
                                <w:sz w:val="24"/>
                                <w:szCs w:val="24"/>
                              </w:rPr>
                              <w:t xml:space="preserve">              </w:t>
                            </w:r>
                            <w:r w:rsidRPr="009E2D66">
                              <w:rPr>
                                <w:noProof/>
                                <w:lang w:val="en-US"/>
                              </w:rPr>
                              <w:drawing>
                                <wp:inline distT="0" distB="0" distL="0" distR="0" wp14:anchorId="0A21C8F5" wp14:editId="4D272091">
                                  <wp:extent cx="1143000" cy="1143000"/>
                                  <wp:effectExtent l="0" t="0" r="0" b="0"/>
                                  <wp:docPr id="6" name="Picture 6"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9EA86EC" w14:textId="77777777" w:rsidR="00C3756B" w:rsidRPr="009E2D66" w:rsidRDefault="00C3756B" w:rsidP="00C3756B">
                            <w:pPr>
                              <w:pStyle w:val="QuakerLocalMeetingName"/>
                              <w:rPr>
                                <w:sz w:val="24"/>
                                <w:szCs w:val="24"/>
                              </w:rPr>
                            </w:pPr>
                            <w:r w:rsidRPr="009E2D66">
                              <w:rPr>
                                <w:sz w:val="24"/>
                                <w:szCs w:val="24"/>
                              </w:rPr>
                              <w:t xml:space="preserve">      </w:t>
                            </w:r>
                          </w:p>
                          <w:p w14:paraId="654703C4" w14:textId="77777777" w:rsidR="00C3756B" w:rsidRPr="009E2D66" w:rsidRDefault="00C3756B" w:rsidP="00C3756B">
                            <w:pPr>
                              <w:pStyle w:val="QuakerLocalMeetingName"/>
                              <w:jc w:val="center"/>
                              <w:rPr>
                                <w:sz w:val="24"/>
                                <w:szCs w:val="24"/>
                              </w:rPr>
                            </w:pPr>
                            <w:r w:rsidRPr="009E2D66">
                              <w:rPr>
                                <w:sz w:val="24"/>
                                <w:szCs w:val="24"/>
                              </w:rPr>
                              <w:t>Central England Quakers</w:t>
                            </w:r>
                          </w:p>
                          <w:p w14:paraId="706875F4" w14:textId="77777777" w:rsidR="00C3756B" w:rsidRDefault="00C3756B" w:rsidP="00C3756B">
                            <w:pPr>
                              <w:pStyle w:val="QuakerLocalMeetingName"/>
                              <w:rPr>
                                <w:rFonts w:cs="Arial"/>
                                <w:sz w:val="24"/>
                                <w:szCs w:val="24"/>
                              </w:rPr>
                            </w:pPr>
                            <w:r w:rsidRPr="009E2D66">
                              <w:rPr>
                                <w:sz w:val="24"/>
                                <w:szCs w:val="24"/>
                              </w:rPr>
                              <w:t xml:space="preserve">       Trustees </w:t>
                            </w:r>
                            <w:r w:rsidRPr="009E2D66">
                              <w:rPr>
                                <w:rFonts w:cs="Arial"/>
                                <w:sz w:val="24"/>
                                <w:szCs w:val="24"/>
                              </w:rPr>
                              <w:t>Finance Committee</w:t>
                            </w:r>
                          </w:p>
                          <w:p w14:paraId="7282063A" w14:textId="77777777" w:rsidR="00C3756B" w:rsidRDefault="00C3756B" w:rsidP="00C3756B">
                            <w:pPr>
                              <w:pStyle w:val="QuakerLocalMeetingName"/>
                            </w:pPr>
                          </w:p>
                          <w:p w14:paraId="0135D131" w14:textId="77777777" w:rsidR="00C3756B" w:rsidRDefault="00C3756B" w:rsidP="00C3756B">
                            <w:pPr>
                              <w:pStyle w:val="QuakerLocalMeetingName"/>
                            </w:pPr>
                          </w:p>
                          <w:p w14:paraId="08A6EA7E" w14:textId="77777777" w:rsidR="00C3756B" w:rsidRDefault="00C3756B" w:rsidP="00C3756B">
                            <w:pPr>
                              <w:pStyle w:val="QuakerLocalMeetingName"/>
                            </w:pPr>
                          </w:p>
                          <w:p w14:paraId="067EA544" w14:textId="77777777" w:rsidR="00C3756B" w:rsidRDefault="00C3756B" w:rsidP="00C3756B">
                            <w:pPr>
                              <w:pStyle w:val="QuakerLocalMeetingName"/>
                            </w:pPr>
                          </w:p>
                          <w:p w14:paraId="4396D73D" w14:textId="77777777" w:rsidR="00C3756B" w:rsidRDefault="00C3756B" w:rsidP="00C3756B">
                            <w:pPr>
                              <w:pStyle w:val="QuakerLocalMeetingName"/>
                            </w:pPr>
                          </w:p>
                          <w:p w14:paraId="0CCC23D4" w14:textId="77777777" w:rsidR="00C3756B" w:rsidRDefault="00C3756B" w:rsidP="00C3756B">
                            <w:pPr>
                              <w:pStyle w:val="QuakerLocalMeeting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933BF" id="_x0000_t202" coordsize="21600,21600" o:spt="202" path="m,l,21600r21600,l21600,xe">
                <v:stroke joinstyle="miter"/>
                <v:path gradientshapeok="t" o:connecttype="rect"/>
              </v:shapetype>
              <v:shape id="Text Box 2" o:spid="_x0000_s1026" type="#_x0000_t202" style="position:absolute;left:0;text-align:left;margin-left:372pt;margin-top:0;width:200.25pt;height:161.2pt;z-index:251658240;visibility:visible;mso-wrap-style:square;mso-width-percent:0;mso-height-percent:0;mso-wrap-distance-left:9pt;mso-wrap-distance-top:0;mso-wrap-distance-right:9pt;mso-wrap-distance-bottom:48.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" fillcolor="white [3212]" stroked="f">
                <v:textbox inset="0,0,0,0">
                  <w:txbxContent>
                    <w:p w14:paraId="746C75DD" w14:textId="77777777" w:rsidR="00C3756B" w:rsidRDefault="00C3756B" w:rsidP="00C3756B">
                      <w:pPr>
                        <w:pStyle w:val="QuakerLocalMeetingName"/>
                        <w:jc w:val="center"/>
                      </w:pPr>
                    </w:p>
                    <w:p w14:paraId="7FF2A674" w14:textId="77777777" w:rsidR="00C3756B" w:rsidRDefault="00C3756B" w:rsidP="00C3756B">
                      <w:pPr>
                        <w:pStyle w:val="QuakerLocalMeetingName"/>
                        <w:jc w:val="center"/>
                      </w:pPr>
                    </w:p>
                    <w:p w14:paraId="1AE8A40F" w14:textId="77777777" w:rsidR="00C3756B" w:rsidRPr="009E2D66" w:rsidRDefault="00C3756B" w:rsidP="00C3756B">
                      <w:pPr>
                        <w:pStyle w:val="QuakerLocalMeetingName"/>
                        <w:rPr>
                          <w:sz w:val="16"/>
                          <w:szCs w:val="16"/>
                        </w:rPr>
                      </w:pPr>
                      <w:r>
                        <w:rPr>
                          <w:sz w:val="24"/>
                          <w:szCs w:val="24"/>
                        </w:rPr>
                        <w:t xml:space="preserve">              </w:t>
                      </w:r>
                      <w:r w:rsidRPr="009E2D66">
                        <w:rPr>
                          <w:noProof/>
                          <w:lang w:val="en-US"/>
                        </w:rPr>
                        <w:drawing>
                          <wp:inline distT="0" distB="0" distL="0" distR="0" wp14:anchorId="0A21C8F5" wp14:editId="4D272091">
                            <wp:extent cx="1143000" cy="1143000"/>
                            <wp:effectExtent l="0" t="0" r="0" b="0"/>
                            <wp:docPr id="6" name="Picture 6"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9EA86EC" w14:textId="77777777" w:rsidR="00C3756B" w:rsidRPr="009E2D66" w:rsidRDefault="00C3756B" w:rsidP="00C3756B">
                      <w:pPr>
                        <w:pStyle w:val="QuakerLocalMeetingName"/>
                        <w:rPr>
                          <w:sz w:val="24"/>
                          <w:szCs w:val="24"/>
                        </w:rPr>
                      </w:pPr>
                      <w:r w:rsidRPr="009E2D66">
                        <w:rPr>
                          <w:sz w:val="24"/>
                          <w:szCs w:val="24"/>
                        </w:rPr>
                        <w:t xml:space="preserve">      </w:t>
                      </w:r>
                    </w:p>
                    <w:p w14:paraId="654703C4" w14:textId="77777777" w:rsidR="00C3756B" w:rsidRPr="009E2D66" w:rsidRDefault="00C3756B" w:rsidP="00C3756B">
                      <w:pPr>
                        <w:pStyle w:val="QuakerLocalMeetingName"/>
                        <w:jc w:val="center"/>
                        <w:rPr>
                          <w:sz w:val="24"/>
                          <w:szCs w:val="24"/>
                        </w:rPr>
                      </w:pPr>
                      <w:r w:rsidRPr="009E2D66">
                        <w:rPr>
                          <w:sz w:val="24"/>
                          <w:szCs w:val="24"/>
                        </w:rPr>
                        <w:t>Central England Quakers</w:t>
                      </w:r>
                    </w:p>
                    <w:p w14:paraId="706875F4" w14:textId="77777777" w:rsidR="00C3756B" w:rsidRDefault="00C3756B" w:rsidP="00C3756B">
                      <w:pPr>
                        <w:pStyle w:val="QuakerLocalMeetingName"/>
                        <w:rPr>
                          <w:rFonts w:cs="Arial"/>
                          <w:sz w:val="24"/>
                          <w:szCs w:val="24"/>
                        </w:rPr>
                      </w:pPr>
                      <w:r w:rsidRPr="009E2D66">
                        <w:rPr>
                          <w:sz w:val="24"/>
                          <w:szCs w:val="24"/>
                        </w:rPr>
                        <w:t xml:space="preserve">       Trustees </w:t>
                      </w:r>
                      <w:r w:rsidRPr="009E2D66">
                        <w:rPr>
                          <w:rFonts w:cs="Arial"/>
                          <w:sz w:val="24"/>
                          <w:szCs w:val="24"/>
                        </w:rPr>
                        <w:t>Finance Committee</w:t>
                      </w:r>
                    </w:p>
                    <w:p w14:paraId="7282063A" w14:textId="77777777" w:rsidR="00C3756B" w:rsidRDefault="00C3756B" w:rsidP="00C3756B">
                      <w:pPr>
                        <w:pStyle w:val="QuakerLocalMeetingName"/>
                      </w:pPr>
                    </w:p>
                    <w:p w14:paraId="0135D131" w14:textId="77777777" w:rsidR="00C3756B" w:rsidRDefault="00C3756B" w:rsidP="00C3756B">
                      <w:pPr>
                        <w:pStyle w:val="QuakerLocalMeetingName"/>
                      </w:pPr>
                    </w:p>
                    <w:p w14:paraId="08A6EA7E" w14:textId="77777777" w:rsidR="00C3756B" w:rsidRDefault="00C3756B" w:rsidP="00C3756B">
                      <w:pPr>
                        <w:pStyle w:val="QuakerLocalMeetingName"/>
                      </w:pPr>
                    </w:p>
                    <w:p w14:paraId="067EA544" w14:textId="77777777" w:rsidR="00C3756B" w:rsidRDefault="00C3756B" w:rsidP="00C3756B">
                      <w:pPr>
                        <w:pStyle w:val="QuakerLocalMeetingName"/>
                      </w:pPr>
                    </w:p>
                    <w:p w14:paraId="4396D73D" w14:textId="77777777" w:rsidR="00C3756B" w:rsidRDefault="00C3756B" w:rsidP="00C3756B">
                      <w:pPr>
                        <w:pStyle w:val="QuakerLocalMeetingName"/>
                      </w:pPr>
                    </w:p>
                    <w:p w14:paraId="0CCC23D4" w14:textId="77777777" w:rsidR="00C3756B" w:rsidRDefault="00C3756B" w:rsidP="00C3756B">
                      <w:pPr>
                        <w:pStyle w:val="QuakerLocalMeetingName"/>
                      </w:pPr>
                    </w:p>
                  </w:txbxContent>
                </v:textbox>
                <w10:wrap type="through" anchorx="page" anchory="page"/>
              </v:shape>
            </w:pict>
          </mc:Fallback>
        </mc:AlternateContent>
      </w:r>
    </w:p>
    <w:p w14:paraId="4CD0BD89" w14:textId="77777777" w:rsidR="006401A3" w:rsidRPr="000D5814" w:rsidRDefault="006401A3" w:rsidP="00992FA4">
      <w:pPr>
        <w:jc w:val="center"/>
        <w:rPr>
          <w:sz w:val="32"/>
          <w:szCs w:val="32"/>
        </w:rPr>
      </w:pPr>
    </w:p>
    <w:p w14:paraId="7F041386" w14:textId="77777777" w:rsidR="006401A3" w:rsidRPr="00320FBE" w:rsidRDefault="006401A3" w:rsidP="00992FA4">
      <w:pPr>
        <w:jc w:val="center"/>
        <w:rPr>
          <w:sz w:val="32"/>
          <w:szCs w:val="32"/>
        </w:rPr>
      </w:pPr>
    </w:p>
    <w:p w14:paraId="5A6DE4F4" w14:textId="77777777" w:rsidR="006401A3" w:rsidRPr="00320FBE" w:rsidRDefault="006401A3" w:rsidP="00992FA4">
      <w:pPr>
        <w:jc w:val="center"/>
        <w:rPr>
          <w:sz w:val="32"/>
          <w:szCs w:val="32"/>
        </w:rPr>
      </w:pPr>
    </w:p>
    <w:p w14:paraId="44F5466C" w14:textId="77777777" w:rsidR="006401A3" w:rsidRPr="00320FBE" w:rsidRDefault="006401A3" w:rsidP="00992FA4">
      <w:pPr>
        <w:jc w:val="center"/>
        <w:rPr>
          <w:sz w:val="32"/>
          <w:szCs w:val="32"/>
        </w:rPr>
      </w:pPr>
    </w:p>
    <w:p w14:paraId="109B78A6" w14:textId="77777777" w:rsidR="00291290" w:rsidRDefault="00291290" w:rsidP="00992FA4">
      <w:pPr>
        <w:jc w:val="center"/>
        <w:rPr>
          <w:sz w:val="40"/>
          <w:szCs w:val="40"/>
        </w:rPr>
      </w:pPr>
    </w:p>
    <w:p w14:paraId="2DC1ACA1" w14:textId="672C3C4E" w:rsidR="00A00679" w:rsidRDefault="00A00679" w:rsidP="00F039B3">
      <w:pPr>
        <w:rPr>
          <w:sz w:val="40"/>
          <w:szCs w:val="40"/>
        </w:rPr>
      </w:pPr>
    </w:p>
    <w:p w14:paraId="27126217" w14:textId="77777777" w:rsidR="00F039B3" w:rsidRPr="00507690" w:rsidRDefault="00F039B3" w:rsidP="00F039B3">
      <w:pPr>
        <w:rPr>
          <w:sz w:val="12"/>
          <w:szCs w:val="12"/>
        </w:rPr>
      </w:pPr>
    </w:p>
    <w:p w14:paraId="61893111" w14:textId="77777777" w:rsidR="00F039B3" w:rsidRPr="00512D20" w:rsidRDefault="00F039B3" w:rsidP="00F039B3">
      <w:pPr>
        <w:rPr>
          <w:color w:val="000000" w:themeColor="text1"/>
          <w:sz w:val="40"/>
          <w:szCs w:val="40"/>
        </w:rPr>
      </w:pPr>
    </w:p>
    <w:p w14:paraId="68C1C17E" w14:textId="3E390D58" w:rsidR="00C23ABF" w:rsidRPr="00512D20" w:rsidRDefault="004973EE" w:rsidP="00992FA4">
      <w:pPr>
        <w:jc w:val="center"/>
        <w:rPr>
          <w:color w:val="000000" w:themeColor="text1"/>
          <w:sz w:val="40"/>
          <w:szCs w:val="40"/>
        </w:rPr>
      </w:pPr>
      <w:r w:rsidRPr="00512D20">
        <w:rPr>
          <w:color w:val="000000" w:themeColor="text1"/>
          <w:sz w:val="40"/>
          <w:szCs w:val="40"/>
        </w:rPr>
        <w:t>Central England Area Quaker Meeting</w:t>
      </w:r>
    </w:p>
    <w:p w14:paraId="6C28FB3A" w14:textId="77777777" w:rsidR="004973EE" w:rsidRPr="00512D20" w:rsidRDefault="004973EE" w:rsidP="00992FA4">
      <w:pPr>
        <w:jc w:val="center"/>
        <w:rPr>
          <w:color w:val="000000" w:themeColor="text1"/>
          <w:sz w:val="40"/>
          <w:szCs w:val="40"/>
        </w:rPr>
      </w:pPr>
      <w:r w:rsidRPr="00512D20">
        <w:rPr>
          <w:color w:val="000000" w:themeColor="text1"/>
          <w:sz w:val="40"/>
          <w:szCs w:val="40"/>
        </w:rPr>
        <w:t>Annual Financial Reporting &amp; Consolidation</w:t>
      </w:r>
    </w:p>
    <w:p w14:paraId="7B3AD4F5" w14:textId="100C4A9F" w:rsidR="004973EE" w:rsidRDefault="00E6507B" w:rsidP="00992FA4">
      <w:pPr>
        <w:jc w:val="center"/>
        <w:rPr>
          <w:color w:val="FF0000"/>
          <w:sz w:val="40"/>
          <w:szCs w:val="40"/>
        </w:rPr>
      </w:pPr>
      <w:r w:rsidRPr="00512D20">
        <w:rPr>
          <w:color w:val="000000" w:themeColor="text1"/>
          <w:sz w:val="40"/>
          <w:szCs w:val="40"/>
        </w:rPr>
        <w:t xml:space="preserve">Summary Guidance Notes – </w:t>
      </w:r>
      <w:r w:rsidRPr="00373185">
        <w:rPr>
          <w:color w:val="FF0000"/>
          <w:sz w:val="40"/>
          <w:szCs w:val="40"/>
        </w:rPr>
        <w:t>20</w:t>
      </w:r>
      <w:r w:rsidR="00F5078B" w:rsidRPr="00373185">
        <w:rPr>
          <w:color w:val="FF0000"/>
          <w:sz w:val="40"/>
          <w:szCs w:val="40"/>
        </w:rPr>
        <w:t>2</w:t>
      </w:r>
      <w:r w:rsidR="009033AE">
        <w:rPr>
          <w:color w:val="FF0000"/>
          <w:sz w:val="40"/>
          <w:szCs w:val="40"/>
        </w:rPr>
        <w:t>4</w:t>
      </w:r>
    </w:p>
    <w:p w14:paraId="372833D2" w14:textId="5A1B7071" w:rsidR="00F039B3" w:rsidRPr="00F039B3" w:rsidRDefault="00F039B3" w:rsidP="00992FA4">
      <w:pPr>
        <w:jc w:val="center"/>
        <w:rPr>
          <w:i/>
          <w:color w:val="FF0000"/>
          <w:sz w:val="32"/>
          <w:szCs w:val="32"/>
        </w:rPr>
      </w:pPr>
      <w:r w:rsidRPr="00F039B3">
        <w:rPr>
          <w:i/>
          <w:color w:val="FF0000"/>
          <w:sz w:val="32"/>
          <w:szCs w:val="32"/>
        </w:rPr>
        <w:t xml:space="preserve">(Note: changes from </w:t>
      </w:r>
      <w:r>
        <w:rPr>
          <w:i/>
          <w:color w:val="FF0000"/>
          <w:sz w:val="32"/>
          <w:szCs w:val="32"/>
        </w:rPr>
        <w:t>previous</w:t>
      </w:r>
      <w:r w:rsidRPr="00F039B3">
        <w:rPr>
          <w:i/>
          <w:color w:val="FF0000"/>
          <w:sz w:val="32"/>
          <w:szCs w:val="32"/>
        </w:rPr>
        <w:t xml:space="preserve"> guidance are identified in red)</w:t>
      </w:r>
    </w:p>
    <w:p w14:paraId="3553DC6C" w14:textId="77777777" w:rsidR="006401A3" w:rsidRPr="00512D20" w:rsidRDefault="006401A3">
      <w:pPr>
        <w:rPr>
          <w:color w:val="000000" w:themeColor="text1"/>
        </w:rPr>
      </w:pPr>
    </w:p>
    <w:p w14:paraId="6D3BDE38" w14:textId="77777777" w:rsidR="006401A3" w:rsidRPr="00512D20" w:rsidRDefault="006401A3" w:rsidP="006401A3">
      <w:pPr>
        <w:jc w:val="center"/>
        <w:rPr>
          <w:b/>
          <w:color w:val="000000" w:themeColor="text1"/>
          <w:sz w:val="32"/>
          <w:szCs w:val="32"/>
        </w:rPr>
      </w:pPr>
      <w:r w:rsidRPr="00512D20">
        <w:rPr>
          <w:b/>
          <w:color w:val="000000" w:themeColor="text1"/>
          <w:sz w:val="32"/>
          <w:szCs w:val="32"/>
        </w:rPr>
        <w:t>Contents</w:t>
      </w:r>
    </w:p>
    <w:p w14:paraId="2CC8F305" w14:textId="77777777" w:rsidR="006401A3" w:rsidRPr="00512D20" w:rsidRDefault="006401A3" w:rsidP="006401A3">
      <w:pPr>
        <w:jc w:val="center"/>
        <w:rPr>
          <w:color w:val="000000" w:themeColor="text1"/>
          <w:sz w:val="32"/>
          <w:szCs w:val="32"/>
        </w:rPr>
      </w:pPr>
    </w:p>
    <w:p w14:paraId="341FD737" w14:textId="4A0DF55D" w:rsidR="006401A3" w:rsidRPr="007F191A" w:rsidRDefault="006401A3" w:rsidP="007F191A">
      <w:pPr>
        <w:pStyle w:val="ListParagraph"/>
        <w:numPr>
          <w:ilvl w:val="0"/>
          <w:numId w:val="12"/>
        </w:numPr>
        <w:rPr>
          <w:color w:val="000000" w:themeColor="text1"/>
          <w:sz w:val="32"/>
          <w:szCs w:val="32"/>
        </w:rPr>
      </w:pPr>
      <w:r w:rsidRPr="007F191A">
        <w:rPr>
          <w:color w:val="000000" w:themeColor="text1"/>
          <w:sz w:val="32"/>
          <w:szCs w:val="32"/>
        </w:rPr>
        <w:t>Introduction</w:t>
      </w:r>
    </w:p>
    <w:p w14:paraId="1ECD6E52" w14:textId="77FA6579" w:rsidR="007F191A" w:rsidRDefault="007F191A" w:rsidP="007F191A">
      <w:pPr>
        <w:rPr>
          <w:color w:val="000000" w:themeColor="text1"/>
          <w:sz w:val="32"/>
          <w:szCs w:val="32"/>
        </w:rPr>
      </w:pPr>
    </w:p>
    <w:p w14:paraId="5C13BA22" w14:textId="480E7F6A" w:rsidR="007F191A" w:rsidRPr="007F191A" w:rsidRDefault="007F191A" w:rsidP="007F191A">
      <w:pPr>
        <w:ind w:firstLine="709"/>
        <w:rPr>
          <w:color w:val="FF0000"/>
          <w:sz w:val="32"/>
          <w:szCs w:val="32"/>
        </w:rPr>
      </w:pPr>
      <w:r w:rsidRPr="007F191A">
        <w:rPr>
          <w:color w:val="FF0000"/>
          <w:sz w:val="32"/>
          <w:szCs w:val="32"/>
        </w:rPr>
        <w:t>2</w:t>
      </w:r>
      <w:r w:rsidRPr="007F191A">
        <w:rPr>
          <w:color w:val="FF0000"/>
          <w:sz w:val="32"/>
          <w:szCs w:val="32"/>
        </w:rPr>
        <w:tab/>
        <w:t>Changes to Guidance for 202</w:t>
      </w:r>
      <w:r w:rsidR="009033AE">
        <w:rPr>
          <w:color w:val="FF0000"/>
          <w:sz w:val="32"/>
          <w:szCs w:val="32"/>
        </w:rPr>
        <w:t>4</w:t>
      </w:r>
    </w:p>
    <w:p w14:paraId="44902F00" w14:textId="77777777" w:rsidR="00972384" w:rsidRPr="00512D20" w:rsidRDefault="00972384" w:rsidP="00F13863">
      <w:pPr>
        <w:rPr>
          <w:color w:val="000000" w:themeColor="text1"/>
          <w:sz w:val="32"/>
          <w:szCs w:val="32"/>
        </w:rPr>
      </w:pPr>
    </w:p>
    <w:p w14:paraId="6A67DA8E" w14:textId="187C1FD0" w:rsidR="00972384" w:rsidRPr="00512D20" w:rsidRDefault="00F13863" w:rsidP="00F13863">
      <w:pPr>
        <w:rPr>
          <w:color w:val="000000" w:themeColor="text1"/>
          <w:sz w:val="32"/>
          <w:szCs w:val="32"/>
        </w:rPr>
      </w:pPr>
      <w:r w:rsidRPr="00512D20">
        <w:rPr>
          <w:color w:val="000000" w:themeColor="text1"/>
          <w:sz w:val="32"/>
          <w:szCs w:val="32"/>
        </w:rPr>
        <w:tab/>
      </w:r>
      <w:r w:rsidR="007F191A">
        <w:rPr>
          <w:color w:val="000000" w:themeColor="text1"/>
          <w:sz w:val="32"/>
          <w:szCs w:val="32"/>
        </w:rPr>
        <w:t>3</w:t>
      </w:r>
      <w:r w:rsidRPr="00512D20">
        <w:rPr>
          <w:color w:val="000000" w:themeColor="text1"/>
          <w:sz w:val="32"/>
          <w:szCs w:val="32"/>
        </w:rPr>
        <w:tab/>
      </w:r>
      <w:r w:rsidR="00972384" w:rsidRPr="00512D20">
        <w:rPr>
          <w:color w:val="000000" w:themeColor="text1"/>
          <w:sz w:val="32"/>
          <w:szCs w:val="32"/>
        </w:rPr>
        <w:t>Completing the Data Sheet</w:t>
      </w:r>
    </w:p>
    <w:p w14:paraId="2D386556" w14:textId="77777777" w:rsidR="006401A3" w:rsidRPr="00512D20" w:rsidRDefault="006401A3" w:rsidP="00F13863">
      <w:pPr>
        <w:rPr>
          <w:color w:val="000000" w:themeColor="text1"/>
          <w:sz w:val="32"/>
          <w:szCs w:val="32"/>
        </w:rPr>
      </w:pPr>
    </w:p>
    <w:p w14:paraId="67944F5C" w14:textId="77681418" w:rsidR="006401A3" w:rsidRPr="00512D20" w:rsidRDefault="00F13863" w:rsidP="00F13863">
      <w:pPr>
        <w:rPr>
          <w:color w:val="000000" w:themeColor="text1"/>
          <w:sz w:val="32"/>
          <w:szCs w:val="32"/>
        </w:rPr>
      </w:pPr>
      <w:r w:rsidRPr="00512D20">
        <w:rPr>
          <w:color w:val="000000" w:themeColor="text1"/>
          <w:sz w:val="32"/>
          <w:szCs w:val="32"/>
        </w:rPr>
        <w:tab/>
      </w:r>
      <w:r w:rsidR="007F191A">
        <w:rPr>
          <w:color w:val="000000" w:themeColor="text1"/>
          <w:sz w:val="32"/>
          <w:szCs w:val="32"/>
        </w:rPr>
        <w:t>4</w:t>
      </w:r>
      <w:r w:rsidRPr="00512D20">
        <w:rPr>
          <w:color w:val="000000" w:themeColor="text1"/>
          <w:sz w:val="32"/>
          <w:szCs w:val="32"/>
        </w:rPr>
        <w:tab/>
      </w:r>
      <w:r w:rsidR="006401A3" w:rsidRPr="00512D20">
        <w:rPr>
          <w:color w:val="000000" w:themeColor="text1"/>
          <w:sz w:val="32"/>
          <w:szCs w:val="32"/>
        </w:rPr>
        <w:t>Completing the SOFA &amp; Balance Sheet “proforma”</w:t>
      </w:r>
    </w:p>
    <w:p w14:paraId="3FB56253" w14:textId="77777777" w:rsidR="006401A3" w:rsidRPr="00512D20" w:rsidRDefault="006401A3" w:rsidP="00F13863">
      <w:pPr>
        <w:rPr>
          <w:color w:val="000000" w:themeColor="text1"/>
          <w:sz w:val="32"/>
          <w:szCs w:val="32"/>
        </w:rPr>
      </w:pPr>
    </w:p>
    <w:p w14:paraId="2C89E531" w14:textId="0150B9AC" w:rsidR="006401A3" w:rsidRPr="00512D20" w:rsidRDefault="00F13863" w:rsidP="00F13863">
      <w:pPr>
        <w:rPr>
          <w:color w:val="000000" w:themeColor="text1"/>
          <w:sz w:val="32"/>
          <w:szCs w:val="32"/>
        </w:rPr>
      </w:pPr>
      <w:r w:rsidRPr="00512D20">
        <w:rPr>
          <w:color w:val="000000" w:themeColor="text1"/>
          <w:sz w:val="32"/>
          <w:szCs w:val="32"/>
        </w:rPr>
        <w:tab/>
      </w:r>
      <w:r w:rsidR="007F191A">
        <w:rPr>
          <w:color w:val="000000" w:themeColor="text1"/>
          <w:sz w:val="32"/>
          <w:szCs w:val="32"/>
        </w:rPr>
        <w:t>5</w:t>
      </w:r>
      <w:r w:rsidRPr="00512D20">
        <w:rPr>
          <w:color w:val="000000" w:themeColor="text1"/>
          <w:sz w:val="32"/>
          <w:szCs w:val="32"/>
        </w:rPr>
        <w:tab/>
      </w:r>
      <w:r w:rsidR="006401A3" w:rsidRPr="00512D20">
        <w:rPr>
          <w:color w:val="000000" w:themeColor="text1"/>
          <w:sz w:val="32"/>
          <w:szCs w:val="32"/>
        </w:rPr>
        <w:t>Completing the Transfer Schedule</w:t>
      </w:r>
    </w:p>
    <w:p w14:paraId="412A56E0" w14:textId="77777777" w:rsidR="006401A3" w:rsidRPr="00512D20" w:rsidRDefault="006401A3" w:rsidP="00F13863">
      <w:pPr>
        <w:rPr>
          <w:color w:val="000000" w:themeColor="text1"/>
          <w:sz w:val="32"/>
          <w:szCs w:val="32"/>
        </w:rPr>
      </w:pPr>
    </w:p>
    <w:p w14:paraId="1053B38F" w14:textId="54BC14B0" w:rsidR="006401A3" w:rsidRPr="00512D20" w:rsidRDefault="00F13863" w:rsidP="00F13863">
      <w:pPr>
        <w:rPr>
          <w:color w:val="000000" w:themeColor="text1"/>
          <w:sz w:val="32"/>
          <w:szCs w:val="32"/>
        </w:rPr>
      </w:pPr>
      <w:r w:rsidRPr="00512D20">
        <w:rPr>
          <w:color w:val="000000" w:themeColor="text1"/>
          <w:sz w:val="32"/>
          <w:szCs w:val="32"/>
        </w:rPr>
        <w:tab/>
      </w:r>
      <w:r w:rsidR="007F191A">
        <w:rPr>
          <w:color w:val="000000" w:themeColor="text1"/>
          <w:sz w:val="32"/>
          <w:szCs w:val="32"/>
        </w:rPr>
        <w:t>6</w:t>
      </w:r>
      <w:r w:rsidRPr="00512D20">
        <w:rPr>
          <w:color w:val="000000" w:themeColor="text1"/>
          <w:sz w:val="32"/>
          <w:szCs w:val="32"/>
        </w:rPr>
        <w:tab/>
      </w:r>
      <w:r w:rsidR="006401A3" w:rsidRPr="00512D20">
        <w:rPr>
          <w:color w:val="000000" w:themeColor="text1"/>
          <w:sz w:val="32"/>
          <w:szCs w:val="32"/>
        </w:rPr>
        <w:t>Completing the “Acting as Agent” Schedule</w:t>
      </w:r>
    </w:p>
    <w:p w14:paraId="761C22CD" w14:textId="77777777" w:rsidR="006401A3" w:rsidRPr="00512D20" w:rsidRDefault="006401A3" w:rsidP="00F13863">
      <w:pPr>
        <w:rPr>
          <w:color w:val="000000" w:themeColor="text1"/>
          <w:sz w:val="32"/>
          <w:szCs w:val="32"/>
        </w:rPr>
      </w:pPr>
    </w:p>
    <w:p w14:paraId="307018F8" w14:textId="1AF529FC" w:rsidR="006401A3" w:rsidRPr="00512D20" w:rsidRDefault="00F13863" w:rsidP="00F13863">
      <w:pPr>
        <w:rPr>
          <w:color w:val="000000" w:themeColor="text1"/>
          <w:sz w:val="32"/>
          <w:szCs w:val="32"/>
        </w:rPr>
      </w:pPr>
      <w:r w:rsidRPr="00512D20">
        <w:rPr>
          <w:color w:val="000000" w:themeColor="text1"/>
          <w:sz w:val="32"/>
          <w:szCs w:val="32"/>
        </w:rPr>
        <w:tab/>
      </w:r>
      <w:r w:rsidR="007F191A">
        <w:rPr>
          <w:color w:val="000000" w:themeColor="text1"/>
          <w:sz w:val="32"/>
          <w:szCs w:val="32"/>
        </w:rPr>
        <w:t>7</w:t>
      </w:r>
      <w:r w:rsidRPr="00512D20">
        <w:rPr>
          <w:color w:val="000000" w:themeColor="text1"/>
          <w:sz w:val="32"/>
          <w:szCs w:val="32"/>
        </w:rPr>
        <w:tab/>
      </w:r>
      <w:r w:rsidR="006401A3" w:rsidRPr="00512D20">
        <w:rPr>
          <w:color w:val="000000" w:themeColor="text1"/>
          <w:sz w:val="32"/>
          <w:szCs w:val="32"/>
        </w:rPr>
        <w:t>Completing the Investment Schedule</w:t>
      </w:r>
    </w:p>
    <w:p w14:paraId="577ABDBB" w14:textId="77777777" w:rsidR="00534FEC" w:rsidRPr="00512D20" w:rsidRDefault="00534FEC" w:rsidP="00F13863">
      <w:pPr>
        <w:rPr>
          <w:color w:val="000000" w:themeColor="text1"/>
          <w:sz w:val="32"/>
          <w:szCs w:val="32"/>
        </w:rPr>
      </w:pPr>
    </w:p>
    <w:p w14:paraId="1ACD8E65" w14:textId="3BBAD93F" w:rsidR="00534FEC" w:rsidRPr="00512D20" w:rsidRDefault="00534FEC" w:rsidP="00F13863">
      <w:pPr>
        <w:rPr>
          <w:color w:val="000000" w:themeColor="text1"/>
          <w:sz w:val="32"/>
          <w:szCs w:val="32"/>
        </w:rPr>
      </w:pPr>
      <w:r w:rsidRPr="00512D20">
        <w:rPr>
          <w:color w:val="000000" w:themeColor="text1"/>
          <w:sz w:val="32"/>
          <w:szCs w:val="32"/>
        </w:rPr>
        <w:tab/>
      </w:r>
      <w:r w:rsidR="007F191A">
        <w:rPr>
          <w:color w:val="000000" w:themeColor="text1"/>
          <w:sz w:val="32"/>
          <w:szCs w:val="32"/>
        </w:rPr>
        <w:t>8</w:t>
      </w:r>
      <w:r w:rsidRPr="00512D20">
        <w:rPr>
          <w:color w:val="000000" w:themeColor="text1"/>
          <w:sz w:val="32"/>
          <w:szCs w:val="32"/>
        </w:rPr>
        <w:tab/>
        <w:t xml:space="preserve">Completing the </w:t>
      </w:r>
      <w:r w:rsidR="009E2D66" w:rsidRPr="00512D20">
        <w:rPr>
          <w:color w:val="000000" w:themeColor="text1"/>
          <w:sz w:val="32"/>
          <w:szCs w:val="32"/>
        </w:rPr>
        <w:t>Information Disclosures</w:t>
      </w:r>
      <w:r w:rsidR="00E6507B" w:rsidRPr="00512D20">
        <w:rPr>
          <w:color w:val="000000" w:themeColor="text1"/>
          <w:sz w:val="32"/>
          <w:szCs w:val="32"/>
        </w:rPr>
        <w:t xml:space="preserve"> Schedule</w:t>
      </w:r>
    </w:p>
    <w:p w14:paraId="01DE0DB6" w14:textId="3EC0B49E" w:rsidR="00C47D98" w:rsidRPr="00512D20" w:rsidRDefault="00C47D98" w:rsidP="00F13863">
      <w:pPr>
        <w:rPr>
          <w:color w:val="000000" w:themeColor="text1"/>
          <w:sz w:val="32"/>
          <w:szCs w:val="32"/>
        </w:rPr>
      </w:pPr>
    </w:p>
    <w:p w14:paraId="01DDDF68" w14:textId="242B1719" w:rsidR="00C47D98" w:rsidRPr="00512D20" w:rsidRDefault="00C47D98" w:rsidP="00F13863">
      <w:pPr>
        <w:rPr>
          <w:color w:val="000000" w:themeColor="text1"/>
          <w:sz w:val="32"/>
          <w:szCs w:val="32"/>
        </w:rPr>
      </w:pPr>
      <w:r w:rsidRPr="00512D20">
        <w:rPr>
          <w:color w:val="000000" w:themeColor="text1"/>
          <w:sz w:val="32"/>
          <w:szCs w:val="32"/>
        </w:rPr>
        <w:tab/>
      </w:r>
      <w:r w:rsidR="007F191A">
        <w:rPr>
          <w:color w:val="000000" w:themeColor="text1"/>
          <w:sz w:val="32"/>
          <w:szCs w:val="32"/>
        </w:rPr>
        <w:t>9</w:t>
      </w:r>
      <w:r w:rsidRPr="00512D20">
        <w:rPr>
          <w:color w:val="000000" w:themeColor="text1"/>
          <w:sz w:val="32"/>
          <w:szCs w:val="32"/>
        </w:rPr>
        <w:tab/>
        <w:t>Examination checklist</w:t>
      </w:r>
      <w:r w:rsidR="00373185">
        <w:rPr>
          <w:color w:val="000000" w:themeColor="text1"/>
          <w:sz w:val="32"/>
          <w:szCs w:val="32"/>
        </w:rPr>
        <w:t xml:space="preserve"> &amp; declaration</w:t>
      </w:r>
    </w:p>
    <w:p w14:paraId="5ADC7BE7" w14:textId="77777777" w:rsidR="006401A3" w:rsidRPr="00512D20" w:rsidRDefault="006401A3" w:rsidP="00F13863">
      <w:pPr>
        <w:rPr>
          <w:color w:val="000000" w:themeColor="text1"/>
          <w:sz w:val="32"/>
          <w:szCs w:val="32"/>
        </w:rPr>
      </w:pPr>
    </w:p>
    <w:p w14:paraId="578A2422" w14:textId="7154890A" w:rsidR="006401A3" w:rsidRPr="00512D20" w:rsidRDefault="00534FEC" w:rsidP="00F13863">
      <w:pPr>
        <w:rPr>
          <w:color w:val="000000" w:themeColor="text1"/>
          <w:sz w:val="32"/>
          <w:szCs w:val="32"/>
        </w:rPr>
      </w:pPr>
      <w:r w:rsidRPr="00512D20">
        <w:rPr>
          <w:color w:val="000000" w:themeColor="text1"/>
          <w:sz w:val="32"/>
          <w:szCs w:val="32"/>
        </w:rPr>
        <w:tab/>
      </w:r>
      <w:r w:rsidR="007F191A">
        <w:rPr>
          <w:color w:val="000000" w:themeColor="text1"/>
          <w:sz w:val="32"/>
          <w:szCs w:val="32"/>
        </w:rPr>
        <w:t>10</w:t>
      </w:r>
      <w:r w:rsidR="00F13863" w:rsidRPr="00512D20">
        <w:rPr>
          <w:color w:val="000000" w:themeColor="text1"/>
          <w:sz w:val="32"/>
          <w:szCs w:val="32"/>
        </w:rPr>
        <w:tab/>
      </w:r>
      <w:r w:rsidR="000F4F52" w:rsidRPr="00512D20">
        <w:rPr>
          <w:color w:val="000000" w:themeColor="text1"/>
          <w:sz w:val="32"/>
          <w:szCs w:val="32"/>
        </w:rPr>
        <w:t>Examples of the</w:t>
      </w:r>
      <w:r w:rsidR="006401A3" w:rsidRPr="00512D20">
        <w:rPr>
          <w:color w:val="000000" w:themeColor="text1"/>
          <w:sz w:val="32"/>
          <w:szCs w:val="32"/>
        </w:rPr>
        <w:t xml:space="preserve"> proforma and schedules</w:t>
      </w:r>
    </w:p>
    <w:p w14:paraId="699916AC" w14:textId="77777777" w:rsidR="006401A3" w:rsidRPr="00512D20" w:rsidRDefault="006401A3" w:rsidP="00F13863">
      <w:pPr>
        <w:rPr>
          <w:color w:val="000000" w:themeColor="text1"/>
          <w:sz w:val="32"/>
          <w:szCs w:val="32"/>
        </w:rPr>
      </w:pPr>
    </w:p>
    <w:p w14:paraId="308FD5A0" w14:textId="14C7321F" w:rsidR="009E2D66" w:rsidRPr="00512D20" w:rsidRDefault="00C47D98" w:rsidP="00794FFA">
      <w:pPr>
        <w:ind w:left="1134" w:hanging="425"/>
        <w:rPr>
          <w:color w:val="000000" w:themeColor="text1"/>
        </w:rPr>
      </w:pPr>
      <w:r w:rsidRPr="00512D20">
        <w:rPr>
          <w:color w:val="000000" w:themeColor="text1"/>
          <w:sz w:val="32"/>
          <w:szCs w:val="32"/>
        </w:rPr>
        <w:t>1</w:t>
      </w:r>
      <w:r w:rsidR="007F191A">
        <w:rPr>
          <w:color w:val="000000" w:themeColor="text1"/>
          <w:sz w:val="32"/>
          <w:szCs w:val="32"/>
        </w:rPr>
        <w:t>1</w:t>
      </w:r>
      <w:r w:rsidR="00F13863" w:rsidRPr="00512D20">
        <w:rPr>
          <w:color w:val="000000" w:themeColor="text1"/>
          <w:sz w:val="32"/>
          <w:szCs w:val="32"/>
        </w:rPr>
        <w:tab/>
      </w:r>
      <w:r w:rsidR="00534FEC" w:rsidRPr="00512D20">
        <w:rPr>
          <w:color w:val="000000" w:themeColor="text1"/>
          <w:sz w:val="32"/>
          <w:szCs w:val="32"/>
        </w:rPr>
        <w:tab/>
      </w:r>
      <w:r w:rsidR="006401A3" w:rsidRPr="00512D20">
        <w:rPr>
          <w:color w:val="000000" w:themeColor="text1"/>
          <w:sz w:val="32"/>
          <w:szCs w:val="32"/>
        </w:rPr>
        <w:t xml:space="preserve">Appendix: </w:t>
      </w:r>
      <w:r w:rsidR="00534FEC" w:rsidRPr="00512D20">
        <w:rPr>
          <w:color w:val="000000" w:themeColor="text1"/>
          <w:sz w:val="32"/>
          <w:szCs w:val="32"/>
        </w:rPr>
        <w:t>Finance Library Index</w:t>
      </w:r>
    </w:p>
    <w:p w14:paraId="294AADF8" w14:textId="77777777" w:rsidR="009E2D66" w:rsidRPr="00512D20" w:rsidRDefault="009E2D66">
      <w:pPr>
        <w:rPr>
          <w:color w:val="000000" w:themeColor="text1"/>
        </w:rPr>
      </w:pPr>
    </w:p>
    <w:p w14:paraId="12D0CD17" w14:textId="77777777" w:rsidR="00B22E9D" w:rsidRPr="002F1A12" w:rsidRDefault="00B22E9D" w:rsidP="00B22E9D">
      <w:pPr>
        <w:pStyle w:val="Footer"/>
        <w:rPr>
          <w:b/>
          <w:sz w:val="16"/>
          <w:szCs w:val="16"/>
        </w:rPr>
      </w:pPr>
      <w:r>
        <w:rPr>
          <w:b/>
          <w:sz w:val="18"/>
        </w:rPr>
        <w:t>Central England Quakers:</w:t>
      </w:r>
      <w:r>
        <w:rPr>
          <w:sz w:val="18"/>
        </w:rPr>
        <w:t xml:space="preserve"> Office, 40 Bull Street, Birmingham B4 6AF  </w:t>
      </w:r>
    </w:p>
    <w:p w14:paraId="350EABD9" w14:textId="331B95DA" w:rsidR="00B22E9D" w:rsidRDefault="00B22E9D" w:rsidP="00B22E9D">
      <w:pPr>
        <w:pStyle w:val="Footer"/>
        <w:rPr>
          <w:sz w:val="18"/>
        </w:rPr>
      </w:pPr>
      <w:r>
        <w:rPr>
          <w:sz w:val="18"/>
        </w:rPr>
        <w:t xml:space="preserve">Telephone 0121 236 2644     Email: </w:t>
      </w:r>
      <w:hyperlink r:id="rId8" w:history="1">
        <w:r w:rsidRPr="00EB2811">
          <w:rPr>
            <w:rStyle w:val="Hyperlink"/>
            <w:color w:val="auto"/>
            <w:sz w:val="18"/>
            <w:u w:val="none"/>
          </w:rPr>
          <w:t>ceq@phonecoop.coop</w:t>
        </w:r>
      </w:hyperlink>
      <w:r>
        <w:rPr>
          <w:sz w:val="18"/>
        </w:rPr>
        <w:t xml:space="preserve">     Internet: www.centralenglandquakers.org.uk</w:t>
      </w:r>
    </w:p>
    <w:p w14:paraId="2F5F6982" w14:textId="17E1E9C7" w:rsidR="00EB2811" w:rsidRPr="00512D20" w:rsidRDefault="00B22E9D" w:rsidP="00794FFA">
      <w:pPr>
        <w:pStyle w:val="Footer"/>
        <w:rPr>
          <w:color w:val="000000" w:themeColor="text1"/>
        </w:rPr>
      </w:pPr>
      <w:r w:rsidRPr="005B5D48">
        <w:rPr>
          <w:rFonts w:cs="Arial"/>
          <w:sz w:val="18"/>
          <w:szCs w:val="18"/>
        </w:rPr>
        <w:t>The Central England Area Quaker Meeting Charities</w:t>
      </w:r>
      <w:r w:rsidRPr="005B5D48">
        <w:rPr>
          <w:sz w:val="18"/>
          <w:szCs w:val="18"/>
        </w:rPr>
        <w:t>, r</w:t>
      </w:r>
      <w:r>
        <w:rPr>
          <w:sz w:val="18"/>
          <w:szCs w:val="18"/>
        </w:rPr>
        <w:t>egistered charity number 224571</w:t>
      </w:r>
    </w:p>
    <w:p w14:paraId="3C422B31" w14:textId="77777777" w:rsidR="00534FEC" w:rsidRPr="00512D20" w:rsidRDefault="00534FEC">
      <w:pPr>
        <w:rPr>
          <w:color w:val="000000" w:themeColor="text1"/>
        </w:rPr>
      </w:pPr>
    </w:p>
    <w:p w14:paraId="517FD56F" w14:textId="244B05B6" w:rsidR="00972384" w:rsidRDefault="00475298" w:rsidP="00972384">
      <w:pPr>
        <w:jc w:val="center"/>
        <w:rPr>
          <w:color w:val="000000" w:themeColor="text1"/>
        </w:rPr>
      </w:pPr>
      <w:r>
        <w:rPr>
          <w:color w:val="000000" w:themeColor="text1"/>
        </w:rPr>
        <w:t>Updated</w:t>
      </w:r>
      <w:r w:rsidR="00972384" w:rsidRPr="00512D20">
        <w:rPr>
          <w:color w:val="000000" w:themeColor="text1"/>
        </w:rPr>
        <w:t xml:space="preserve">, November </w:t>
      </w:r>
      <w:r w:rsidR="00D24F3A" w:rsidRPr="00512D20">
        <w:rPr>
          <w:color w:val="000000" w:themeColor="text1"/>
        </w:rPr>
        <w:t>20</w:t>
      </w:r>
      <w:r w:rsidR="00F5078B">
        <w:rPr>
          <w:color w:val="000000" w:themeColor="text1"/>
        </w:rPr>
        <w:t>2</w:t>
      </w:r>
      <w:r w:rsidR="00AC13EA">
        <w:rPr>
          <w:color w:val="000000" w:themeColor="text1"/>
        </w:rPr>
        <w:t>4</w:t>
      </w:r>
    </w:p>
    <w:p w14:paraId="209BC492" w14:textId="77777777" w:rsidR="00B22E9D" w:rsidRPr="00512D20" w:rsidRDefault="00B22E9D" w:rsidP="00972384">
      <w:pPr>
        <w:jc w:val="center"/>
        <w:rPr>
          <w:color w:val="000000" w:themeColor="text1"/>
        </w:rPr>
      </w:pPr>
    </w:p>
    <w:p w14:paraId="302BECF9" w14:textId="77777777" w:rsidR="00964492" w:rsidRPr="00512D20" w:rsidRDefault="00964492" w:rsidP="00972384">
      <w:pPr>
        <w:jc w:val="center"/>
        <w:rPr>
          <w:color w:val="000000" w:themeColor="text1"/>
        </w:rPr>
      </w:pPr>
    </w:p>
    <w:p w14:paraId="202EEAA5" w14:textId="77777777" w:rsidR="00EB2811" w:rsidRPr="00512D20" w:rsidRDefault="00EB2811" w:rsidP="00972384">
      <w:pPr>
        <w:jc w:val="center"/>
        <w:rPr>
          <w:color w:val="000000" w:themeColor="text1"/>
        </w:rPr>
      </w:pPr>
    </w:p>
    <w:p w14:paraId="42EC7BC8" w14:textId="77777777" w:rsidR="006401A3" w:rsidRPr="00512D20" w:rsidRDefault="00765A4D">
      <w:pPr>
        <w:rPr>
          <w:b/>
          <w:color w:val="000000" w:themeColor="text1"/>
        </w:rPr>
      </w:pPr>
      <w:r w:rsidRPr="00512D20">
        <w:rPr>
          <w:b/>
          <w:color w:val="000000" w:themeColor="text1"/>
        </w:rPr>
        <w:t>1</w:t>
      </w:r>
      <w:r w:rsidRPr="00512D20">
        <w:rPr>
          <w:b/>
          <w:color w:val="000000" w:themeColor="text1"/>
        </w:rPr>
        <w:tab/>
        <w:t>Introduction</w:t>
      </w:r>
    </w:p>
    <w:p w14:paraId="05557835" w14:textId="77777777" w:rsidR="00765A4D" w:rsidRPr="00512D20" w:rsidRDefault="00765A4D">
      <w:pPr>
        <w:rPr>
          <w:color w:val="000000" w:themeColor="text1"/>
        </w:rPr>
      </w:pPr>
    </w:p>
    <w:p w14:paraId="3AF146D8" w14:textId="5A8F4631" w:rsidR="004973EE" w:rsidRPr="009033AE" w:rsidRDefault="004973EE">
      <w:r w:rsidRPr="009033AE">
        <w:t xml:space="preserve">The </w:t>
      </w:r>
      <w:r w:rsidR="009E2D66" w:rsidRPr="009033AE">
        <w:t>20</w:t>
      </w:r>
      <w:r w:rsidR="00F5078B" w:rsidRPr="009033AE">
        <w:t>2</w:t>
      </w:r>
      <w:r w:rsidR="005E3B51">
        <w:t>4</w:t>
      </w:r>
      <w:r w:rsidRPr="009033AE">
        <w:t xml:space="preserve"> “proforma” </w:t>
      </w:r>
      <w:r w:rsidR="004E3D91" w:rsidRPr="009033AE">
        <w:t xml:space="preserve">pack </w:t>
      </w:r>
      <w:r w:rsidR="002A635E" w:rsidRPr="009033AE">
        <w:t xml:space="preserve">consists </w:t>
      </w:r>
      <w:r w:rsidR="007A6434" w:rsidRPr="009033AE">
        <w:t xml:space="preserve">of a single Excel file with </w:t>
      </w:r>
      <w:r w:rsidR="00926422" w:rsidRPr="009033AE">
        <w:t>nine</w:t>
      </w:r>
      <w:r w:rsidR="002A635E" w:rsidRPr="009033AE">
        <w:t xml:space="preserve"> </w:t>
      </w:r>
      <w:r w:rsidRPr="009033AE">
        <w:t>“worksheets”:-</w:t>
      </w:r>
    </w:p>
    <w:p w14:paraId="5537B225" w14:textId="77777777" w:rsidR="004973EE" w:rsidRPr="009033AE" w:rsidRDefault="004973EE"/>
    <w:p w14:paraId="54BA21F0" w14:textId="77777777" w:rsidR="007A6434" w:rsidRPr="009033AE" w:rsidRDefault="007A6434" w:rsidP="004973EE">
      <w:pPr>
        <w:pStyle w:val="ColorfulList-Accent11"/>
        <w:numPr>
          <w:ilvl w:val="0"/>
          <w:numId w:val="1"/>
        </w:numPr>
      </w:pPr>
      <w:r w:rsidRPr="009033AE">
        <w:t>Data Sheet</w:t>
      </w:r>
    </w:p>
    <w:p w14:paraId="03B4CEA1" w14:textId="77777777" w:rsidR="007A6434" w:rsidRPr="009033AE" w:rsidRDefault="007A6434" w:rsidP="007A6434">
      <w:pPr>
        <w:pStyle w:val="ColorfulList-Accent11"/>
      </w:pPr>
    </w:p>
    <w:p w14:paraId="0751CA80" w14:textId="64DFA3D5" w:rsidR="004973EE" w:rsidRPr="009033AE" w:rsidRDefault="004973EE" w:rsidP="00A84F06">
      <w:pPr>
        <w:pStyle w:val="ColorfulList-Accent11"/>
        <w:numPr>
          <w:ilvl w:val="0"/>
          <w:numId w:val="1"/>
        </w:numPr>
      </w:pPr>
      <w:r w:rsidRPr="009033AE">
        <w:t>Statement of Financial Activities (SOFA) &amp; Balance Sheet</w:t>
      </w:r>
    </w:p>
    <w:p w14:paraId="0C313A42" w14:textId="77777777" w:rsidR="00926422" w:rsidRPr="009033AE" w:rsidRDefault="00926422" w:rsidP="00926422">
      <w:pPr>
        <w:pStyle w:val="ListParagraph"/>
      </w:pPr>
    </w:p>
    <w:p w14:paraId="729D00B6" w14:textId="6837F304" w:rsidR="00926422" w:rsidRPr="009033AE" w:rsidRDefault="00926422" w:rsidP="00A84F06">
      <w:pPr>
        <w:pStyle w:val="ColorfulList-Accent11"/>
        <w:numPr>
          <w:ilvl w:val="0"/>
          <w:numId w:val="1"/>
        </w:numPr>
      </w:pPr>
      <w:r w:rsidRPr="009033AE">
        <w:t xml:space="preserve">Register of </w:t>
      </w:r>
      <w:r w:rsidR="00F039B3" w:rsidRPr="009033AE">
        <w:t>b</w:t>
      </w:r>
      <w:r w:rsidRPr="009033AE">
        <w:t>ank accounts and signatories</w:t>
      </w:r>
    </w:p>
    <w:p w14:paraId="2A8DF6F8" w14:textId="77777777" w:rsidR="00F5078B" w:rsidRPr="009033AE" w:rsidRDefault="00F5078B" w:rsidP="00F5078B">
      <w:pPr>
        <w:pStyle w:val="ColorfulList-Accent11"/>
        <w:ind w:left="0"/>
      </w:pPr>
    </w:p>
    <w:p w14:paraId="67D23B5B" w14:textId="77777777" w:rsidR="004973EE" w:rsidRPr="009033AE" w:rsidRDefault="004973EE" w:rsidP="004973EE">
      <w:pPr>
        <w:pStyle w:val="ColorfulList-Accent11"/>
        <w:numPr>
          <w:ilvl w:val="0"/>
          <w:numId w:val="1"/>
        </w:numPr>
      </w:pPr>
      <w:r w:rsidRPr="009033AE">
        <w:t>Transfer Schedule</w:t>
      </w:r>
      <w:r w:rsidR="00DD0E12" w:rsidRPr="009033AE">
        <w:t xml:space="preserve"> </w:t>
      </w:r>
    </w:p>
    <w:p w14:paraId="073C0E5E" w14:textId="77777777" w:rsidR="004973EE" w:rsidRPr="009033AE" w:rsidRDefault="004973EE" w:rsidP="004973EE"/>
    <w:p w14:paraId="25FFECBD" w14:textId="77777777" w:rsidR="004973EE" w:rsidRPr="009033AE" w:rsidRDefault="004973EE" w:rsidP="004973EE">
      <w:pPr>
        <w:pStyle w:val="ColorfulList-Accent11"/>
        <w:numPr>
          <w:ilvl w:val="0"/>
          <w:numId w:val="1"/>
        </w:numPr>
      </w:pPr>
      <w:r w:rsidRPr="009033AE">
        <w:t>“Acting as Agent” Schedule</w:t>
      </w:r>
    </w:p>
    <w:p w14:paraId="6629D82A" w14:textId="77777777" w:rsidR="004973EE" w:rsidRPr="009033AE" w:rsidRDefault="004973EE" w:rsidP="004973EE"/>
    <w:p w14:paraId="6E56A45D" w14:textId="77777777" w:rsidR="004973EE" w:rsidRDefault="004973EE" w:rsidP="004973EE">
      <w:pPr>
        <w:pStyle w:val="ColorfulList-Accent11"/>
        <w:numPr>
          <w:ilvl w:val="0"/>
          <w:numId w:val="1"/>
        </w:numPr>
      </w:pPr>
      <w:r w:rsidRPr="009033AE">
        <w:t>Investment Schedule</w:t>
      </w:r>
    </w:p>
    <w:p w14:paraId="244D15C0" w14:textId="77777777" w:rsidR="005E3B51" w:rsidRDefault="005E3B51" w:rsidP="005E3B51">
      <w:pPr>
        <w:pStyle w:val="ListParagraph"/>
      </w:pPr>
    </w:p>
    <w:p w14:paraId="0B3250A9" w14:textId="2F7DACC4" w:rsidR="005E3B51" w:rsidRPr="005E3B51" w:rsidRDefault="005E3B51" w:rsidP="004973EE">
      <w:pPr>
        <w:pStyle w:val="ColorfulList-Accent11"/>
        <w:numPr>
          <w:ilvl w:val="0"/>
          <w:numId w:val="1"/>
        </w:numPr>
        <w:rPr>
          <w:color w:val="FF0000"/>
        </w:rPr>
      </w:pPr>
      <w:r w:rsidRPr="005E3B51">
        <w:rPr>
          <w:color w:val="FF0000"/>
        </w:rPr>
        <w:t>Year End Adj</w:t>
      </w:r>
      <w:r w:rsidR="004C36E4">
        <w:rPr>
          <w:color w:val="FF0000"/>
        </w:rPr>
        <w:t>ustment</w:t>
      </w:r>
      <w:r w:rsidRPr="005E3B51">
        <w:rPr>
          <w:color w:val="FF0000"/>
        </w:rPr>
        <w:t>s</w:t>
      </w:r>
    </w:p>
    <w:p w14:paraId="0CEC6D36" w14:textId="77777777" w:rsidR="00534FEC" w:rsidRPr="009033AE" w:rsidRDefault="00534FEC" w:rsidP="00534FEC">
      <w:pPr>
        <w:pStyle w:val="ColorfulList-Accent11"/>
        <w:ind w:left="0"/>
      </w:pPr>
    </w:p>
    <w:p w14:paraId="652679F8" w14:textId="69BBA920" w:rsidR="00534FEC" w:rsidRPr="009033AE" w:rsidRDefault="009E2D66" w:rsidP="004973EE">
      <w:pPr>
        <w:pStyle w:val="ColorfulList-Accent11"/>
        <w:numPr>
          <w:ilvl w:val="0"/>
          <w:numId w:val="1"/>
        </w:numPr>
      </w:pPr>
      <w:r w:rsidRPr="009033AE">
        <w:t>Information Disclosure</w:t>
      </w:r>
      <w:r w:rsidR="006C0787" w:rsidRPr="009033AE">
        <w:t>s</w:t>
      </w:r>
      <w:r w:rsidR="00534FEC" w:rsidRPr="009033AE">
        <w:t xml:space="preserve"> Schedule </w:t>
      </w:r>
    </w:p>
    <w:p w14:paraId="102218A1" w14:textId="77777777" w:rsidR="004973EE" w:rsidRPr="009033AE" w:rsidRDefault="004973EE" w:rsidP="004973EE"/>
    <w:p w14:paraId="0717A3CC" w14:textId="6AF2C73D" w:rsidR="004973EE" w:rsidRPr="009033AE" w:rsidRDefault="004973EE" w:rsidP="004973EE">
      <w:pPr>
        <w:pStyle w:val="ColorfulList-Accent11"/>
        <w:numPr>
          <w:ilvl w:val="0"/>
          <w:numId w:val="1"/>
        </w:numPr>
      </w:pPr>
      <w:r w:rsidRPr="009033AE">
        <w:t>Final</w:t>
      </w:r>
      <w:r w:rsidR="000F4F52" w:rsidRPr="009033AE">
        <w:t xml:space="preserve"> SOFA and Balance Sheet for the previous year</w:t>
      </w:r>
      <w:r w:rsidRPr="009033AE">
        <w:t xml:space="preserve"> (as used for consolidation)</w:t>
      </w:r>
    </w:p>
    <w:p w14:paraId="661901CB" w14:textId="77777777" w:rsidR="00C47D98" w:rsidRPr="009033AE" w:rsidRDefault="00C47D98" w:rsidP="00C47D98">
      <w:pPr>
        <w:pStyle w:val="ListParagraph"/>
      </w:pPr>
    </w:p>
    <w:p w14:paraId="7ED25522" w14:textId="6E93227D" w:rsidR="00C47D98" w:rsidRPr="009033AE" w:rsidRDefault="00C47D98" w:rsidP="004973EE">
      <w:pPr>
        <w:pStyle w:val="ColorfulList-Accent11"/>
        <w:numPr>
          <w:ilvl w:val="0"/>
          <w:numId w:val="1"/>
        </w:numPr>
      </w:pPr>
      <w:r w:rsidRPr="009033AE">
        <w:t>Examination checklist</w:t>
      </w:r>
      <w:r w:rsidR="00F5078B" w:rsidRPr="009033AE">
        <w:t xml:space="preserve"> &amp; declaration</w:t>
      </w:r>
    </w:p>
    <w:p w14:paraId="30F36B47" w14:textId="77777777" w:rsidR="004973EE" w:rsidRPr="009033AE" w:rsidRDefault="004973EE" w:rsidP="004973EE"/>
    <w:p w14:paraId="0567560B" w14:textId="115B8B7A" w:rsidR="00DD0E12" w:rsidRPr="009033AE" w:rsidRDefault="007A6434" w:rsidP="004973EE">
      <w:r w:rsidRPr="009033AE">
        <w:t xml:space="preserve">Examples of </w:t>
      </w:r>
      <w:r w:rsidR="00DD0E12" w:rsidRPr="009033AE">
        <w:t xml:space="preserve">worksheets </w:t>
      </w:r>
      <w:r w:rsidR="00B8216A" w:rsidRPr="009033AE">
        <w:t xml:space="preserve">1 to 7 and 9 </w:t>
      </w:r>
      <w:r w:rsidR="00DD0E12" w:rsidRPr="009033AE">
        <w:t>are attached</w:t>
      </w:r>
      <w:r w:rsidR="002A635E" w:rsidRPr="009033AE">
        <w:t xml:space="preserve"> to this guide for reference</w:t>
      </w:r>
      <w:r w:rsidR="00DD0E12" w:rsidRPr="009033AE">
        <w:t>.</w:t>
      </w:r>
      <w:r w:rsidR="002A635E" w:rsidRPr="009033AE">
        <w:t xml:space="preserve">  The </w:t>
      </w:r>
      <w:r w:rsidR="00A00058" w:rsidRPr="009033AE">
        <w:t xml:space="preserve">personalised </w:t>
      </w:r>
      <w:r w:rsidR="002A635E" w:rsidRPr="009033AE">
        <w:t xml:space="preserve">pack for your Meeting or Branch will be (e)mailed to you separately, in time for the year-end. </w:t>
      </w:r>
    </w:p>
    <w:p w14:paraId="685C8FE7" w14:textId="77777777" w:rsidR="00DD0E12" w:rsidRPr="009033AE" w:rsidRDefault="00DD0E12" w:rsidP="004973EE"/>
    <w:p w14:paraId="42097BB1" w14:textId="77777777" w:rsidR="004973EE" w:rsidRPr="009033AE" w:rsidRDefault="004E3D91" w:rsidP="004973EE">
      <w:r w:rsidRPr="009033AE">
        <w:t>The</w:t>
      </w:r>
      <w:r w:rsidR="004973EE" w:rsidRPr="009033AE">
        <w:t xml:space="preserve"> Guidance Notes</w:t>
      </w:r>
      <w:r w:rsidRPr="009033AE">
        <w:t xml:space="preserve"> below</w:t>
      </w:r>
      <w:r w:rsidR="002A635E" w:rsidRPr="009033AE">
        <w:t xml:space="preserve"> should help you</w:t>
      </w:r>
      <w:r w:rsidR="004973EE" w:rsidRPr="009033AE">
        <w:t xml:space="preserve"> to complete </w:t>
      </w:r>
      <w:r w:rsidR="002A635E" w:rsidRPr="009033AE">
        <w:t>the worksheets relevant to your</w:t>
      </w:r>
      <w:r w:rsidR="004973EE" w:rsidRPr="009033AE">
        <w:t xml:space="preserve"> Meeting or Branch.</w:t>
      </w:r>
    </w:p>
    <w:p w14:paraId="00DB08ED" w14:textId="77777777" w:rsidR="004973EE" w:rsidRPr="009033AE" w:rsidRDefault="004973EE" w:rsidP="004973EE"/>
    <w:p w14:paraId="6DF2147B" w14:textId="5BEF1AF0" w:rsidR="004973EE" w:rsidRPr="00B8216A" w:rsidRDefault="00B8216A" w:rsidP="004973EE">
      <w:pPr>
        <w:rPr>
          <w:color w:val="000000" w:themeColor="text1"/>
        </w:rPr>
      </w:pPr>
      <w:r w:rsidRPr="00B8216A">
        <w:rPr>
          <w:color w:val="000000" w:themeColor="text1"/>
        </w:rPr>
        <w:t>Included</w:t>
      </w:r>
      <w:r w:rsidR="004E3D91" w:rsidRPr="00B8216A">
        <w:rPr>
          <w:color w:val="000000" w:themeColor="text1"/>
        </w:rPr>
        <w:t>,</w:t>
      </w:r>
      <w:r w:rsidR="004973EE" w:rsidRPr="00B8216A">
        <w:rPr>
          <w:color w:val="000000" w:themeColor="text1"/>
        </w:rPr>
        <w:t xml:space="preserve"> as an appendix</w:t>
      </w:r>
      <w:r w:rsidR="00FD7519" w:rsidRPr="00B8216A">
        <w:rPr>
          <w:color w:val="000000" w:themeColor="text1"/>
        </w:rPr>
        <w:t>,</w:t>
      </w:r>
      <w:r w:rsidR="00534FEC" w:rsidRPr="00B8216A">
        <w:rPr>
          <w:color w:val="000000" w:themeColor="text1"/>
        </w:rPr>
        <w:t xml:space="preserve"> is a current index for the “Finance Library” – a set of guidelines and briefings for CEQ Treasurers.</w:t>
      </w:r>
      <w:r w:rsidR="00FD7519" w:rsidRPr="00B8216A">
        <w:rPr>
          <w:color w:val="000000" w:themeColor="text1"/>
        </w:rPr>
        <w:t xml:space="preserve">  One of the guidelines is a note on Financial Accounting Principles, which provides some basic guidance on Charity Accounting for Treasurers.  Please refer to these principles when completing the pro-forma.   </w:t>
      </w:r>
    </w:p>
    <w:p w14:paraId="7B08AF36" w14:textId="77777777" w:rsidR="007D760B" w:rsidRPr="00B8216A" w:rsidRDefault="007D760B" w:rsidP="004973EE">
      <w:pPr>
        <w:rPr>
          <w:color w:val="000000" w:themeColor="text1"/>
        </w:rPr>
      </w:pPr>
    </w:p>
    <w:p w14:paraId="1736B204" w14:textId="5FDF6B31" w:rsidR="007D760B" w:rsidRPr="00B8216A" w:rsidRDefault="007D760B" w:rsidP="004973EE">
      <w:pPr>
        <w:rPr>
          <w:color w:val="000000" w:themeColor="text1"/>
        </w:rPr>
      </w:pPr>
      <w:r w:rsidRPr="00B8216A">
        <w:rPr>
          <w:b/>
          <w:color w:val="000000" w:themeColor="text1"/>
        </w:rPr>
        <w:t>All Local Meetings</w:t>
      </w:r>
      <w:r w:rsidR="002A635E" w:rsidRPr="00B8216A">
        <w:rPr>
          <w:b/>
          <w:color w:val="000000" w:themeColor="text1"/>
        </w:rPr>
        <w:t xml:space="preserve"> and Branches must submit fully-</w:t>
      </w:r>
      <w:r w:rsidR="00F5078B" w:rsidRPr="00B8216A">
        <w:rPr>
          <w:b/>
          <w:color w:val="000000" w:themeColor="text1"/>
        </w:rPr>
        <w:t xml:space="preserve"> </w:t>
      </w:r>
      <w:r w:rsidRPr="00B8216A">
        <w:rPr>
          <w:b/>
          <w:color w:val="000000" w:themeColor="text1"/>
        </w:rPr>
        <w:t>completed proformas</w:t>
      </w:r>
      <w:r w:rsidR="00A00058" w:rsidRPr="00B8216A">
        <w:rPr>
          <w:b/>
          <w:color w:val="000000" w:themeColor="text1"/>
        </w:rPr>
        <w:t xml:space="preserve"> (and schedules </w:t>
      </w:r>
      <w:r w:rsidRPr="00B8216A">
        <w:rPr>
          <w:b/>
          <w:color w:val="000000" w:themeColor="text1"/>
        </w:rPr>
        <w:t>where applicable) - alternative formats c</w:t>
      </w:r>
      <w:r w:rsidR="004E3D91" w:rsidRPr="00B8216A">
        <w:rPr>
          <w:b/>
          <w:color w:val="000000" w:themeColor="text1"/>
        </w:rPr>
        <w:t xml:space="preserve">annot be consolidated </w:t>
      </w:r>
      <w:r w:rsidRPr="00B8216A">
        <w:rPr>
          <w:b/>
          <w:color w:val="000000" w:themeColor="text1"/>
        </w:rPr>
        <w:t>and are not acceptable</w:t>
      </w:r>
      <w:r w:rsidRPr="00B8216A">
        <w:rPr>
          <w:color w:val="000000" w:themeColor="text1"/>
        </w:rPr>
        <w:t xml:space="preserve"> </w:t>
      </w:r>
    </w:p>
    <w:p w14:paraId="2857FF9F" w14:textId="77777777" w:rsidR="00765A4D" w:rsidRPr="00B8216A" w:rsidRDefault="00765A4D" w:rsidP="004973EE">
      <w:pPr>
        <w:rPr>
          <w:color w:val="000000" w:themeColor="text1"/>
        </w:rPr>
      </w:pPr>
    </w:p>
    <w:p w14:paraId="52F64B21" w14:textId="77777777" w:rsidR="00765A4D" w:rsidRPr="00B8216A" w:rsidRDefault="00765A4D" w:rsidP="00765A4D">
      <w:pPr>
        <w:rPr>
          <w:color w:val="000000" w:themeColor="text1"/>
        </w:rPr>
      </w:pPr>
      <w:r w:rsidRPr="00B8216A">
        <w:rPr>
          <w:color w:val="000000" w:themeColor="text1"/>
        </w:rPr>
        <w:t>It is greatly preferred if you can complete the forms</w:t>
      </w:r>
      <w:r w:rsidR="00534FEC" w:rsidRPr="00B8216A">
        <w:rPr>
          <w:color w:val="000000" w:themeColor="text1"/>
        </w:rPr>
        <w:t xml:space="preserve"> on a computer, in Excel format.</w:t>
      </w:r>
      <w:r w:rsidRPr="00B8216A">
        <w:rPr>
          <w:color w:val="000000" w:themeColor="text1"/>
        </w:rPr>
        <w:t xml:space="preserve"> </w:t>
      </w:r>
      <w:r w:rsidR="00534FEC" w:rsidRPr="00B8216A">
        <w:rPr>
          <w:color w:val="000000" w:themeColor="text1"/>
        </w:rPr>
        <w:t xml:space="preserve"> The spreadsheets are linked, and many of the cells are “populated” automatically from other spreadsheets.  If you are unable to complete the forms on a computer yourself, and no-one in your LM or Branch is able to assist, please ask for help from the Central Treasurer team, who will provide the necessary support directly.</w:t>
      </w:r>
    </w:p>
    <w:p w14:paraId="4DAD1F0F" w14:textId="77777777" w:rsidR="000B0D93" w:rsidRPr="00B8216A" w:rsidRDefault="000B0D93" w:rsidP="004973EE">
      <w:pPr>
        <w:rPr>
          <w:color w:val="000000" w:themeColor="text1"/>
        </w:rPr>
      </w:pPr>
    </w:p>
    <w:p w14:paraId="058D55C6" w14:textId="554A571D" w:rsidR="000B0D93" w:rsidRPr="00B8216A" w:rsidRDefault="000B0D93" w:rsidP="004973EE">
      <w:pPr>
        <w:rPr>
          <w:color w:val="000000" w:themeColor="text1"/>
        </w:rPr>
      </w:pPr>
      <w:r w:rsidRPr="00B8216A">
        <w:rPr>
          <w:color w:val="000000" w:themeColor="text1"/>
        </w:rPr>
        <w:t xml:space="preserve">The income and expenditure </w:t>
      </w:r>
      <w:r w:rsidR="00A00058" w:rsidRPr="00B8216A">
        <w:rPr>
          <w:color w:val="000000" w:themeColor="text1"/>
        </w:rPr>
        <w:t>“</w:t>
      </w:r>
      <w:r w:rsidRPr="00B8216A">
        <w:rPr>
          <w:color w:val="000000" w:themeColor="text1"/>
        </w:rPr>
        <w:t>categories</w:t>
      </w:r>
      <w:r w:rsidR="00A00058" w:rsidRPr="00B8216A">
        <w:rPr>
          <w:color w:val="000000" w:themeColor="text1"/>
        </w:rPr>
        <w:t>”</w:t>
      </w:r>
      <w:r w:rsidRPr="00B8216A">
        <w:rPr>
          <w:color w:val="000000" w:themeColor="text1"/>
        </w:rPr>
        <w:t xml:space="preserve"> </w:t>
      </w:r>
      <w:r w:rsidR="00A9725C" w:rsidRPr="00B8216A">
        <w:rPr>
          <w:color w:val="000000" w:themeColor="text1"/>
        </w:rPr>
        <w:t xml:space="preserve">on the SOFA </w:t>
      </w:r>
      <w:r w:rsidRPr="00B8216A">
        <w:rPr>
          <w:color w:val="000000" w:themeColor="text1"/>
        </w:rPr>
        <w:t xml:space="preserve">are determined by </w:t>
      </w:r>
      <w:r w:rsidR="00A9725C" w:rsidRPr="00B8216A">
        <w:rPr>
          <w:color w:val="000000" w:themeColor="text1"/>
        </w:rPr>
        <w:t xml:space="preserve">the </w:t>
      </w:r>
      <w:r w:rsidRPr="00B8216A">
        <w:rPr>
          <w:color w:val="000000" w:themeColor="text1"/>
        </w:rPr>
        <w:t>current</w:t>
      </w:r>
      <w:r w:rsidR="00A9725C" w:rsidRPr="00B8216A">
        <w:rPr>
          <w:color w:val="000000" w:themeColor="text1"/>
        </w:rPr>
        <w:t xml:space="preserve"> Charity Commission</w:t>
      </w:r>
      <w:r w:rsidRPr="00B8216A">
        <w:rPr>
          <w:color w:val="000000" w:themeColor="text1"/>
        </w:rPr>
        <w:t xml:space="preserve"> “Statement of Reco</w:t>
      </w:r>
      <w:r w:rsidR="00A9725C" w:rsidRPr="00B8216A">
        <w:rPr>
          <w:color w:val="000000" w:themeColor="text1"/>
        </w:rPr>
        <w:t xml:space="preserve">mmended Practice” </w:t>
      </w:r>
      <w:r w:rsidRPr="00B8216A">
        <w:rPr>
          <w:color w:val="000000" w:themeColor="text1"/>
        </w:rPr>
        <w:t>(SORP)</w:t>
      </w:r>
      <w:r w:rsidR="00842367" w:rsidRPr="00B8216A">
        <w:rPr>
          <w:color w:val="000000" w:themeColor="text1"/>
        </w:rPr>
        <w:t>.</w:t>
      </w:r>
      <w:r w:rsidR="00534FEC" w:rsidRPr="00B8216A">
        <w:rPr>
          <w:color w:val="000000" w:themeColor="text1"/>
        </w:rPr>
        <w:t xml:space="preserve">  A</w:t>
      </w:r>
      <w:r w:rsidR="00A9725C" w:rsidRPr="00B8216A">
        <w:rPr>
          <w:color w:val="000000" w:themeColor="text1"/>
        </w:rPr>
        <w:t>llocating income and expenditure to these headings can be difficult (and in some cases rather arbitrary).  It is not an exact science!  If you are unsure about whether something you have done is correct or not, please provide a brief explanation in a covering note or email.  This will be extremely helpful to the Finance Administrator.  At the end of the day</w:t>
      </w:r>
      <w:r w:rsidR="00765A4D" w:rsidRPr="00B8216A">
        <w:rPr>
          <w:color w:val="000000" w:themeColor="text1"/>
        </w:rPr>
        <w:t>,</w:t>
      </w:r>
      <w:r w:rsidR="00A9725C" w:rsidRPr="00B8216A">
        <w:rPr>
          <w:color w:val="000000" w:themeColor="text1"/>
        </w:rPr>
        <w:t xml:space="preserve"> the accuracy of your figures is more important than where you have put them.</w:t>
      </w:r>
    </w:p>
    <w:p w14:paraId="1A203FCF" w14:textId="77777777" w:rsidR="00DD0E12" w:rsidRPr="00B8216A" w:rsidRDefault="00DD0E12" w:rsidP="004973EE">
      <w:pPr>
        <w:rPr>
          <w:color w:val="000000" w:themeColor="text1"/>
        </w:rPr>
      </w:pPr>
    </w:p>
    <w:p w14:paraId="623CA87C" w14:textId="07B5ADF6" w:rsidR="002C266F" w:rsidRPr="00B8216A" w:rsidRDefault="00A00058" w:rsidP="004973EE">
      <w:pPr>
        <w:rPr>
          <w:color w:val="000000" w:themeColor="text1"/>
        </w:rPr>
      </w:pPr>
      <w:r w:rsidRPr="00B8216A">
        <w:rPr>
          <w:color w:val="000000" w:themeColor="text1"/>
        </w:rPr>
        <w:t>A copy of your</w:t>
      </w:r>
      <w:r w:rsidR="002A635E" w:rsidRPr="00B8216A">
        <w:rPr>
          <w:color w:val="000000" w:themeColor="text1"/>
        </w:rPr>
        <w:t xml:space="preserve"> proforma for</w:t>
      </w:r>
      <w:r w:rsidR="000F4F52" w:rsidRPr="00B8216A">
        <w:rPr>
          <w:color w:val="000000" w:themeColor="text1"/>
        </w:rPr>
        <w:t xml:space="preserve"> last year</w:t>
      </w:r>
      <w:r w:rsidRPr="00B8216A">
        <w:rPr>
          <w:color w:val="000000" w:themeColor="text1"/>
        </w:rPr>
        <w:t xml:space="preserve"> is included in the pack</w:t>
      </w:r>
      <w:r w:rsidR="002A635E" w:rsidRPr="00B8216A">
        <w:rPr>
          <w:color w:val="000000" w:themeColor="text1"/>
        </w:rPr>
        <w:t xml:space="preserve"> just in case </w:t>
      </w:r>
      <w:r w:rsidRPr="00B8216A">
        <w:rPr>
          <w:color w:val="000000" w:themeColor="text1"/>
        </w:rPr>
        <w:t xml:space="preserve">the Finance Administrator made any changes </w:t>
      </w:r>
      <w:r w:rsidR="002A635E" w:rsidRPr="00B8216A">
        <w:rPr>
          <w:color w:val="000000" w:themeColor="text1"/>
        </w:rPr>
        <w:t>to the version that you submitted</w:t>
      </w:r>
      <w:r w:rsidRPr="00B8216A">
        <w:rPr>
          <w:color w:val="000000" w:themeColor="text1"/>
        </w:rPr>
        <w:t xml:space="preserve"> (</w:t>
      </w:r>
      <w:r w:rsidR="002A635E" w:rsidRPr="00B8216A">
        <w:rPr>
          <w:color w:val="000000" w:themeColor="text1"/>
        </w:rPr>
        <w:t>to correct an error</w:t>
      </w:r>
      <w:r w:rsidRPr="00B8216A">
        <w:rPr>
          <w:color w:val="000000" w:themeColor="text1"/>
        </w:rPr>
        <w:t>)</w:t>
      </w:r>
      <w:r w:rsidR="002A635E" w:rsidRPr="00B8216A">
        <w:rPr>
          <w:color w:val="000000" w:themeColor="text1"/>
        </w:rPr>
        <w:t xml:space="preserve">.  These changes should have been discussed with you at the time – so apologies if they were not.  </w:t>
      </w:r>
      <w:r w:rsidRPr="00B8216A">
        <w:rPr>
          <w:b/>
          <w:color w:val="000000" w:themeColor="text1"/>
        </w:rPr>
        <w:t>The balance</w:t>
      </w:r>
      <w:r w:rsidR="00A72BCF" w:rsidRPr="00B8216A">
        <w:rPr>
          <w:b/>
          <w:color w:val="000000" w:themeColor="text1"/>
        </w:rPr>
        <w:t>s</w:t>
      </w:r>
      <w:r w:rsidR="002A635E" w:rsidRPr="00B8216A">
        <w:rPr>
          <w:b/>
          <w:color w:val="000000" w:themeColor="text1"/>
        </w:rPr>
        <w:t xml:space="preserve"> brought forward </w:t>
      </w:r>
      <w:r w:rsidR="000F4F52" w:rsidRPr="00B8216A">
        <w:rPr>
          <w:b/>
          <w:color w:val="000000" w:themeColor="text1"/>
        </w:rPr>
        <w:t>to your current year</w:t>
      </w:r>
      <w:r w:rsidR="00A72BCF" w:rsidRPr="00B8216A">
        <w:rPr>
          <w:b/>
          <w:color w:val="000000" w:themeColor="text1"/>
        </w:rPr>
        <w:t xml:space="preserve"> pro-forma must be the same as those carried forward from</w:t>
      </w:r>
      <w:r w:rsidR="002A635E" w:rsidRPr="00B8216A">
        <w:rPr>
          <w:b/>
          <w:color w:val="000000" w:themeColor="text1"/>
        </w:rPr>
        <w:t xml:space="preserve"> t</w:t>
      </w:r>
      <w:r w:rsidR="000F4F52" w:rsidRPr="00B8216A">
        <w:rPr>
          <w:b/>
          <w:color w:val="000000" w:themeColor="text1"/>
        </w:rPr>
        <w:t>he previous year’s</w:t>
      </w:r>
      <w:r w:rsidR="00A72BCF" w:rsidRPr="00B8216A">
        <w:rPr>
          <w:b/>
          <w:color w:val="000000" w:themeColor="text1"/>
        </w:rPr>
        <w:t xml:space="preserve"> SOFA</w:t>
      </w:r>
      <w:r w:rsidR="002A635E" w:rsidRPr="00B8216A">
        <w:rPr>
          <w:b/>
          <w:color w:val="000000" w:themeColor="text1"/>
        </w:rPr>
        <w:t>.</w:t>
      </w:r>
      <w:r w:rsidR="002A635E" w:rsidRPr="00B8216A">
        <w:rPr>
          <w:color w:val="000000" w:themeColor="text1"/>
        </w:rPr>
        <w:t xml:space="preserve">  </w:t>
      </w:r>
    </w:p>
    <w:p w14:paraId="0F8805B4" w14:textId="77777777" w:rsidR="00A00679" w:rsidRPr="00512D20" w:rsidRDefault="00A00679" w:rsidP="004973EE">
      <w:pPr>
        <w:rPr>
          <w:b/>
          <w:color w:val="000000" w:themeColor="text1"/>
        </w:rPr>
      </w:pPr>
    </w:p>
    <w:p w14:paraId="3488603A" w14:textId="77777777" w:rsidR="00A00679" w:rsidRPr="009033AE" w:rsidRDefault="00A00679" w:rsidP="004973EE">
      <w:pPr>
        <w:rPr>
          <w:b/>
        </w:rPr>
      </w:pPr>
    </w:p>
    <w:p w14:paraId="7E89A575" w14:textId="07CDD086" w:rsidR="00F5078B" w:rsidRDefault="007F191A" w:rsidP="00F5078B">
      <w:pPr>
        <w:rPr>
          <w:b/>
          <w:color w:val="FF0000"/>
        </w:rPr>
      </w:pPr>
      <w:r w:rsidRPr="009033AE">
        <w:rPr>
          <w:b/>
          <w:i/>
        </w:rPr>
        <w:t>2</w:t>
      </w:r>
      <w:r w:rsidRPr="009033AE">
        <w:rPr>
          <w:b/>
          <w:i/>
        </w:rPr>
        <w:tab/>
      </w:r>
      <w:r w:rsidRPr="00D967A6">
        <w:rPr>
          <w:b/>
          <w:color w:val="FF0000"/>
        </w:rPr>
        <w:t>Changes to guidance f</w:t>
      </w:r>
      <w:r w:rsidR="009D1663">
        <w:rPr>
          <w:b/>
          <w:color w:val="FF0000"/>
        </w:rPr>
        <w:t>rom</w:t>
      </w:r>
      <w:r w:rsidRPr="00D967A6">
        <w:rPr>
          <w:b/>
          <w:color w:val="FF0000"/>
        </w:rPr>
        <w:t xml:space="preserve"> 202</w:t>
      </w:r>
      <w:r w:rsidR="00D967A6" w:rsidRPr="00D967A6">
        <w:rPr>
          <w:b/>
          <w:color w:val="FF0000"/>
        </w:rPr>
        <w:t>4</w:t>
      </w:r>
    </w:p>
    <w:p w14:paraId="108A1840" w14:textId="77777777" w:rsidR="00EA2A6C" w:rsidRDefault="00EA2A6C" w:rsidP="00F5078B">
      <w:pPr>
        <w:rPr>
          <w:b/>
          <w:color w:val="FF0000"/>
        </w:rPr>
      </w:pPr>
    </w:p>
    <w:p w14:paraId="05177C14" w14:textId="2707156C" w:rsidR="005A097C" w:rsidRDefault="00994D20" w:rsidP="00EA2A6C">
      <w:pPr>
        <w:pStyle w:val="ListParagraph"/>
        <w:numPr>
          <w:ilvl w:val="0"/>
          <w:numId w:val="13"/>
        </w:numPr>
        <w:spacing w:line="360" w:lineRule="auto"/>
        <w:rPr>
          <w:b/>
          <w:color w:val="FF0000"/>
        </w:rPr>
      </w:pPr>
      <w:r>
        <w:rPr>
          <w:b/>
          <w:color w:val="FF0000"/>
        </w:rPr>
        <w:t xml:space="preserve">Additional Tab – Year End Adjs.  Further </w:t>
      </w:r>
      <w:r w:rsidR="00DD0F90">
        <w:rPr>
          <w:b/>
          <w:color w:val="FF0000"/>
        </w:rPr>
        <w:t xml:space="preserve">to advice from our Auditors regarding Year End Accruals and Prepayments, additional information will be required, that lists the </w:t>
      </w:r>
      <w:r w:rsidR="009042B4">
        <w:rPr>
          <w:b/>
          <w:color w:val="FF0000"/>
        </w:rPr>
        <w:t xml:space="preserve">detail of the Debtors and the Creditors included in the proforma.  There is an option </w:t>
      </w:r>
      <w:r w:rsidR="001A490F">
        <w:rPr>
          <w:b/>
          <w:color w:val="FF0000"/>
        </w:rPr>
        <w:t>for 2024 to just provide the detail and the adjustment to the proforma will be carried out Centrally</w:t>
      </w:r>
      <w:r w:rsidR="00164D63">
        <w:rPr>
          <w:b/>
          <w:color w:val="FF0000"/>
        </w:rPr>
        <w:t>.</w:t>
      </w:r>
    </w:p>
    <w:p w14:paraId="07BB9C63" w14:textId="77777777" w:rsidR="00A23327" w:rsidRDefault="00A23327" w:rsidP="00EA2A6C">
      <w:pPr>
        <w:pStyle w:val="ListParagraph"/>
        <w:spacing w:line="360" w:lineRule="auto"/>
        <w:ind w:left="360"/>
        <w:rPr>
          <w:b/>
          <w:color w:val="FF0000"/>
        </w:rPr>
      </w:pPr>
    </w:p>
    <w:p w14:paraId="4D5E93F2" w14:textId="73C4815F" w:rsidR="00164D63" w:rsidRPr="005A097C" w:rsidRDefault="00164D63" w:rsidP="00EA2A6C">
      <w:pPr>
        <w:pStyle w:val="ListParagraph"/>
        <w:numPr>
          <w:ilvl w:val="0"/>
          <w:numId w:val="13"/>
        </w:numPr>
        <w:spacing w:line="360" w:lineRule="auto"/>
        <w:rPr>
          <w:b/>
          <w:color w:val="FF0000"/>
        </w:rPr>
      </w:pPr>
      <w:r>
        <w:rPr>
          <w:b/>
          <w:color w:val="FF0000"/>
        </w:rPr>
        <w:t xml:space="preserve">Gift Aid </w:t>
      </w:r>
      <w:r w:rsidR="00160F53">
        <w:rPr>
          <w:b/>
          <w:color w:val="FF0000"/>
        </w:rPr>
        <w:t>–</w:t>
      </w:r>
      <w:r>
        <w:rPr>
          <w:b/>
          <w:color w:val="FF0000"/>
        </w:rPr>
        <w:t xml:space="preserve"> </w:t>
      </w:r>
      <w:r w:rsidR="00160F53">
        <w:rPr>
          <w:b/>
          <w:color w:val="FF0000"/>
        </w:rPr>
        <w:t>2024 is the last year that LMBs will be able to use a separate Gift Aid registration</w:t>
      </w:r>
      <w:r w:rsidR="00664A90">
        <w:rPr>
          <w:b/>
          <w:color w:val="FF0000"/>
        </w:rPr>
        <w:t>.  In line with this the Gift Aid claim is to cover the period ended 31</w:t>
      </w:r>
      <w:r w:rsidR="00664A90" w:rsidRPr="00664A90">
        <w:rPr>
          <w:b/>
          <w:color w:val="FF0000"/>
          <w:vertAlign w:val="superscript"/>
        </w:rPr>
        <w:t>st</w:t>
      </w:r>
      <w:r w:rsidR="00664A90">
        <w:rPr>
          <w:b/>
          <w:color w:val="FF0000"/>
        </w:rPr>
        <w:t xml:space="preserve"> December 2024, and a copy is requested with th</w:t>
      </w:r>
      <w:r w:rsidR="00ED388A">
        <w:rPr>
          <w:b/>
          <w:color w:val="FF0000"/>
        </w:rPr>
        <w:t xml:space="preserve">e returned proforma.  Examiners Are asked to </w:t>
      </w:r>
      <w:r w:rsidR="009A65C7">
        <w:rPr>
          <w:b/>
          <w:color w:val="FF0000"/>
        </w:rPr>
        <w:t>ensure this has been done, and to state if the Gift Aid has been accrued .</w:t>
      </w:r>
    </w:p>
    <w:p w14:paraId="2066FC7E" w14:textId="77777777" w:rsidR="004C36E4" w:rsidRDefault="004C36E4" w:rsidP="00EA2A6C">
      <w:pPr>
        <w:spacing w:line="360" w:lineRule="auto"/>
        <w:rPr>
          <w:b/>
          <w:i/>
          <w:color w:val="FF0000"/>
        </w:rPr>
      </w:pPr>
    </w:p>
    <w:p w14:paraId="019D7657" w14:textId="77777777" w:rsidR="00F5078B" w:rsidRPr="00D967A6" w:rsidRDefault="00F5078B" w:rsidP="00F5078B">
      <w:pPr>
        <w:rPr>
          <w:b/>
          <w:i/>
          <w:color w:val="FF0000"/>
        </w:rPr>
      </w:pPr>
    </w:p>
    <w:p w14:paraId="0F49E094" w14:textId="77777777" w:rsidR="007F191A" w:rsidRPr="009033AE" w:rsidRDefault="007F191A" w:rsidP="004973EE">
      <w:pPr>
        <w:rPr>
          <w:b/>
        </w:rPr>
      </w:pPr>
    </w:p>
    <w:p w14:paraId="75F8268D" w14:textId="523A9A28" w:rsidR="002A635E" w:rsidRPr="00512D20" w:rsidRDefault="007F191A" w:rsidP="004973EE">
      <w:pPr>
        <w:rPr>
          <w:b/>
          <w:color w:val="000000" w:themeColor="text1"/>
        </w:rPr>
      </w:pPr>
      <w:r>
        <w:rPr>
          <w:b/>
          <w:color w:val="000000" w:themeColor="text1"/>
        </w:rPr>
        <w:t>3</w:t>
      </w:r>
      <w:r w:rsidR="007A6434" w:rsidRPr="00512D20">
        <w:rPr>
          <w:b/>
          <w:color w:val="000000" w:themeColor="text1"/>
        </w:rPr>
        <w:tab/>
        <w:t>Completing the Data Sheet</w:t>
      </w:r>
    </w:p>
    <w:p w14:paraId="4BEBD773" w14:textId="77777777" w:rsidR="007A6434" w:rsidRPr="00512D20" w:rsidRDefault="007A6434" w:rsidP="004973EE">
      <w:pPr>
        <w:rPr>
          <w:color w:val="000000" w:themeColor="text1"/>
        </w:rPr>
      </w:pPr>
    </w:p>
    <w:p w14:paraId="31B523BB" w14:textId="2D38D250" w:rsidR="007A6434" w:rsidRPr="00512D20" w:rsidRDefault="00534FEC" w:rsidP="007A6434">
      <w:pPr>
        <w:rPr>
          <w:b/>
          <w:color w:val="000000" w:themeColor="text1"/>
        </w:rPr>
      </w:pPr>
      <w:r w:rsidRPr="00512D20">
        <w:rPr>
          <w:color w:val="000000" w:themeColor="text1"/>
        </w:rPr>
        <w:t xml:space="preserve">When </w:t>
      </w:r>
      <w:r w:rsidR="007A6434" w:rsidRPr="00512D20">
        <w:rPr>
          <w:color w:val="000000" w:themeColor="text1"/>
        </w:rPr>
        <w:t>completing the proforma electronically, the data entered here will automatically be transferred to the appropriate worksheets</w:t>
      </w:r>
      <w:r w:rsidR="00A41772" w:rsidRPr="00512D20">
        <w:rPr>
          <w:color w:val="000000" w:themeColor="text1"/>
        </w:rPr>
        <w:t xml:space="preserve">.  </w:t>
      </w:r>
      <w:r w:rsidR="00A41772" w:rsidRPr="00512D20">
        <w:rPr>
          <w:b/>
          <w:i/>
          <w:color w:val="000000" w:themeColor="text1"/>
        </w:rPr>
        <w:t>Please complete this sheet first.</w:t>
      </w:r>
    </w:p>
    <w:p w14:paraId="0D288551" w14:textId="77777777" w:rsidR="007A6434" w:rsidRPr="00512D20" w:rsidRDefault="007A6434" w:rsidP="007A6434">
      <w:pPr>
        <w:rPr>
          <w:color w:val="000000" w:themeColor="text1"/>
        </w:rPr>
      </w:pPr>
    </w:p>
    <w:p w14:paraId="668F39BC" w14:textId="77777777" w:rsidR="007A6434" w:rsidRPr="00512D20" w:rsidRDefault="007A6434" w:rsidP="007A6434">
      <w:pPr>
        <w:rPr>
          <w:color w:val="000000" w:themeColor="text1"/>
        </w:rPr>
      </w:pPr>
      <w:r w:rsidRPr="00512D20">
        <w:rPr>
          <w:color w:val="000000" w:themeColor="text1"/>
        </w:rPr>
        <w:t xml:space="preserve">Please insert the name of your Meeting or Branch.  </w:t>
      </w:r>
    </w:p>
    <w:p w14:paraId="1FA6BBD0" w14:textId="77777777" w:rsidR="007A6434" w:rsidRPr="00512D20" w:rsidRDefault="007A6434" w:rsidP="007A6434">
      <w:pPr>
        <w:rPr>
          <w:color w:val="000000" w:themeColor="text1"/>
        </w:rPr>
      </w:pPr>
    </w:p>
    <w:p w14:paraId="5A7FDE39" w14:textId="77777777" w:rsidR="007A6434" w:rsidRPr="00512D20" w:rsidRDefault="007A6434" w:rsidP="007A6434">
      <w:pPr>
        <w:rPr>
          <w:color w:val="000000" w:themeColor="text1"/>
        </w:rPr>
      </w:pPr>
      <w:r w:rsidRPr="00512D20">
        <w:rPr>
          <w:b/>
          <w:color w:val="000000" w:themeColor="text1"/>
        </w:rPr>
        <w:t>Fund Name</w:t>
      </w:r>
      <w:r w:rsidRPr="00512D20">
        <w:rPr>
          <w:color w:val="000000" w:themeColor="text1"/>
        </w:rPr>
        <w:t xml:space="preserve">:  If you have more than one Fund please name the funds using the separate lines.  </w:t>
      </w:r>
      <w:r w:rsidRPr="00512D20">
        <w:rPr>
          <w:i/>
          <w:color w:val="000000" w:themeColor="text1"/>
        </w:rPr>
        <w:t>Note that you must be</w:t>
      </w:r>
      <w:r w:rsidR="00852D25" w:rsidRPr="00512D20">
        <w:rPr>
          <w:i/>
          <w:color w:val="000000" w:themeColor="text1"/>
        </w:rPr>
        <w:t xml:space="preserve"> able to complete the SOFA and Balance S</w:t>
      </w:r>
      <w:r w:rsidRPr="00512D20">
        <w:rPr>
          <w:i/>
          <w:color w:val="000000" w:themeColor="text1"/>
        </w:rPr>
        <w:t>heet for each Fund - if you cannot do this it will be necessary to combine Funds</w:t>
      </w:r>
      <w:r w:rsidRPr="00512D20">
        <w:rPr>
          <w:color w:val="000000" w:themeColor="text1"/>
        </w:rPr>
        <w:t>.</w:t>
      </w:r>
    </w:p>
    <w:p w14:paraId="767D0B5E" w14:textId="77777777" w:rsidR="007A6434" w:rsidRPr="00512D20" w:rsidRDefault="007A6434" w:rsidP="004973EE">
      <w:pPr>
        <w:rPr>
          <w:color w:val="000000" w:themeColor="text1"/>
        </w:rPr>
      </w:pPr>
    </w:p>
    <w:p w14:paraId="362A0D1C" w14:textId="77777777" w:rsidR="00A00058" w:rsidRPr="00512D20" w:rsidRDefault="00D87594" w:rsidP="004973EE">
      <w:pPr>
        <w:rPr>
          <w:color w:val="000000" w:themeColor="text1"/>
        </w:rPr>
      </w:pPr>
      <w:r w:rsidRPr="00512D20">
        <w:rPr>
          <w:b/>
          <w:color w:val="000000" w:themeColor="text1"/>
        </w:rPr>
        <w:t>Fund type</w:t>
      </w:r>
      <w:r w:rsidRPr="00512D20">
        <w:rPr>
          <w:color w:val="000000" w:themeColor="text1"/>
        </w:rPr>
        <w:t>:  please classify each of your funds as</w:t>
      </w:r>
      <w:r w:rsidR="007A6434" w:rsidRPr="00512D20">
        <w:rPr>
          <w:color w:val="000000" w:themeColor="text1"/>
        </w:rPr>
        <w:t xml:space="preserve"> unrestricted, d</w:t>
      </w:r>
      <w:r w:rsidRPr="00512D20">
        <w:rPr>
          <w:color w:val="000000" w:themeColor="text1"/>
        </w:rPr>
        <w:t>esignated or restricted</w:t>
      </w:r>
      <w:r w:rsidR="007A6434" w:rsidRPr="00512D20">
        <w:rPr>
          <w:color w:val="000000" w:themeColor="text1"/>
        </w:rPr>
        <w:t xml:space="preserve">, </w:t>
      </w:r>
      <w:r w:rsidR="000F4F52" w:rsidRPr="00512D20">
        <w:rPr>
          <w:color w:val="000000" w:themeColor="text1"/>
        </w:rPr>
        <w:t>s</w:t>
      </w:r>
      <w:r w:rsidR="009237C5" w:rsidRPr="00512D20">
        <w:rPr>
          <w:color w:val="000000" w:themeColor="text1"/>
        </w:rPr>
        <w:t>electing from the dropdown box.</w:t>
      </w:r>
    </w:p>
    <w:p w14:paraId="0645BDAC" w14:textId="77777777" w:rsidR="007A6434" w:rsidRPr="00512D20" w:rsidRDefault="007A6434" w:rsidP="004973EE">
      <w:pPr>
        <w:rPr>
          <w:color w:val="000000" w:themeColor="text1"/>
        </w:rPr>
      </w:pPr>
    </w:p>
    <w:p w14:paraId="3C8A2270" w14:textId="77777777" w:rsidR="00D87594" w:rsidRPr="00512D20" w:rsidRDefault="00D87594" w:rsidP="00D87594">
      <w:pPr>
        <w:widowControl w:val="0"/>
        <w:autoSpaceDE w:val="0"/>
        <w:autoSpaceDN w:val="0"/>
        <w:adjustRightInd w:val="0"/>
        <w:rPr>
          <w:rFonts w:cs="Arial"/>
          <w:color w:val="000000" w:themeColor="text1"/>
          <w:lang w:eastAsia="en-GB"/>
        </w:rPr>
      </w:pPr>
      <w:r w:rsidRPr="00512D20">
        <w:rPr>
          <w:rFonts w:cs="Arial"/>
          <w:color w:val="000000" w:themeColor="text1"/>
          <w:lang w:eastAsia="en-GB"/>
        </w:rPr>
        <w:t>A simple definition of the three main categories is:-</w:t>
      </w:r>
    </w:p>
    <w:p w14:paraId="1A57E9F2" w14:textId="77777777" w:rsidR="00D87594" w:rsidRPr="00512D20" w:rsidRDefault="00D87594" w:rsidP="00D87594">
      <w:pPr>
        <w:widowControl w:val="0"/>
        <w:autoSpaceDE w:val="0"/>
        <w:autoSpaceDN w:val="0"/>
        <w:adjustRightInd w:val="0"/>
        <w:rPr>
          <w:rFonts w:cs="Arial"/>
          <w:color w:val="000000" w:themeColor="text1"/>
          <w:lang w:eastAsia="en-GB"/>
        </w:rPr>
      </w:pPr>
    </w:p>
    <w:p w14:paraId="39B6B8CA" w14:textId="77777777" w:rsidR="00D87594" w:rsidRPr="00512D20" w:rsidRDefault="00D87594" w:rsidP="00D87594">
      <w:pPr>
        <w:widowControl w:val="0"/>
        <w:autoSpaceDE w:val="0"/>
        <w:autoSpaceDN w:val="0"/>
        <w:adjustRightInd w:val="0"/>
        <w:rPr>
          <w:rFonts w:cs="Arial"/>
          <w:color w:val="000000" w:themeColor="text1"/>
          <w:lang w:eastAsia="en-GB"/>
        </w:rPr>
      </w:pPr>
      <w:r w:rsidRPr="00512D20">
        <w:rPr>
          <w:rFonts w:cs="Arial"/>
          <w:b/>
          <w:bCs/>
          <w:color w:val="000000" w:themeColor="text1"/>
          <w:lang w:eastAsia="en-GB"/>
        </w:rPr>
        <w:t>Unrestricted</w:t>
      </w:r>
      <w:r w:rsidRPr="00512D20">
        <w:rPr>
          <w:rFonts w:cs="Arial"/>
          <w:color w:val="000000" w:themeColor="text1"/>
          <w:lang w:eastAsia="en-GB"/>
        </w:rPr>
        <w:t> - funds which can be used for any purpose agreed by the Meeting/Branch</w:t>
      </w:r>
    </w:p>
    <w:p w14:paraId="31DBE8FD" w14:textId="77777777" w:rsidR="00D87594" w:rsidRPr="00512D20" w:rsidRDefault="00D87594" w:rsidP="00D87594">
      <w:pPr>
        <w:widowControl w:val="0"/>
        <w:autoSpaceDE w:val="0"/>
        <w:autoSpaceDN w:val="0"/>
        <w:adjustRightInd w:val="0"/>
        <w:rPr>
          <w:rFonts w:cs="Arial"/>
          <w:color w:val="000000" w:themeColor="text1"/>
          <w:lang w:eastAsia="en-GB"/>
        </w:rPr>
      </w:pPr>
    </w:p>
    <w:p w14:paraId="5C85EFF3" w14:textId="77777777" w:rsidR="00D87594" w:rsidRPr="00512D20" w:rsidRDefault="00D87594" w:rsidP="00D87594">
      <w:pPr>
        <w:widowControl w:val="0"/>
        <w:autoSpaceDE w:val="0"/>
        <w:autoSpaceDN w:val="0"/>
        <w:adjustRightInd w:val="0"/>
        <w:rPr>
          <w:rFonts w:cs="Arial"/>
          <w:color w:val="000000" w:themeColor="text1"/>
          <w:lang w:eastAsia="en-GB"/>
        </w:rPr>
      </w:pPr>
      <w:r w:rsidRPr="00512D20">
        <w:rPr>
          <w:rFonts w:cs="Arial"/>
          <w:b/>
          <w:bCs/>
          <w:color w:val="000000" w:themeColor="text1"/>
          <w:lang w:eastAsia="en-GB"/>
        </w:rPr>
        <w:t>Designated</w:t>
      </w:r>
      <w:r w:rsidRPr="00512D20">
        <w:rPr>
          <w:rFonts w:cs="Arial"/>
          <w:color w:val="000000" w:themeColor="text1"/>
          <w:lang w:eastAsia="en-GB"/>
        </w:rPr>
        <w:t> - a fund arbitrarily established for a specific purpose (e.g. a Building or Bursary Fund) but where the funds could be used for other purposes with the agreement of the donors.</w:t>
      </w:r>
    </w:p>
    <w:p w14:paraId="19532668" w14:textId="77777777" w:rsidR="00D87594" w:rsidRPr="00512D20" w:rsidRDefault="00D87594" w:rsidP="00D87594">
      <w:pPr>
        <w:widowControl w:val="0"/>
        <w:autoSpaceDE w:val="0"/>
        <w:autoSpaceDN w:val="0"/>
        <w:adjustRightInd w:val="0"/>
        <w:rPr>
          <w:rFonts w:cs="Arial"/>
          <w:color w:val="000000" w:themeColor="text1"/>
          <w:lang w:eastAsia="en-GB"/>
        </w:rPr>
      </w:pPr>
    </w:p>
    <w:p w14:paraId="25F51131" w14:textId="77777777" w:rsidR="00D87594" w:rsidRPr="00512D20" w:rsidRDefault="00D87594" w:rsidP="00D87594">
      <w:pPr>
        <w:rPr>
          <w:color w:val="000000" w:themeColor="text1"/>
        </w:rPr>
      </w:pPr>
      <w:r w:rsidRPr="00512D20">
        <w:rPr>
          <w:rFonts w:cs="Arial"/>
          <w:b/>
          <w:bCs/>
          <w:color w:val="000000" w:themeColor="text1"/>
          <w:lang w:eastAsia="en-GB"/>
        </w:rPr>
        <w:t>Restricted</w:t>
      </w:r>
      <w:r w:rsidRPr="00512D20">
        <w:rPr>
          <w:rFonts w:cs="Arial"/>
          <w:color w:val="000000" w:themeColor="text1"/>
          <w:lang w:eastAsia="en-GB"/>
        </w:rPr>
        <w:t> - a fund where the donor(s) or testator(s) have unequivocally defined the purpose for which the assets may be used</w:t>
      </w:r>
    </w:p>
    <w:p w14:paraId="45A13B20" w14:textId="77777777" w:rsidR="00D87594" w:rsidRPr="00512D20" w:rsidRDefault="00D87594" w:rsidP="004973EE">
      <w:pPr>
        <w:rPr>
          <w:color w:val="000000" w:themeColor="text1"/>
        </w:rPr>
      </w:pPr>
    </w:p>
    <w:p w14:paraId="7A5862E8" w14:textId="159A5BC6" w:rsidR="006E46B9" w:rsidRPr="009033AE" w:rsidRDefault="00D87594" w:rsidP="006E46B9">
      <w:r w:rsidRPr="009033AE">
        <w:rPr>
          <w:b/>
        </w:rPr>
        <w:t>Final section</w:t>
      </w:r>
      <w:r w:rsidRPr="009033AE">
        <w:t>: Please complete this</w:t>
      </w:r>
      <w:r w:rsidR="007A6434" w:rsidRPr="009033AE">
        <w:t xml:space="preserve"> so that we know who to contact in the event of a query.</w:t>
      </w:r>
      <w:r w:rsidR="00241F4A" w:rsidRPr="009033AE">
        <w:t xml:space="preserve">  F</w:t>
      </w:r>
      <w:r w:rsidR="00D13142">
        <w:t>rom</w:t>
      </w:r>
      <w:r w:rsidR="00241F4A" w:rsidRPr="009033AE">
        <w:t xml:space="preserve"> 2020 we have added an extra section to allow for the completion of the proforma by someone other than the Treasurer.</w:t>
      </w:r>
    </w:p>
    <w:p w14:paraId="3793536E" w14:textId="77777777" w:rsidR="00926422" w:rsidRDefault="00926422" w:rsidP="006E46B9">
      <w:pPr>
        <w:rPr>
          <w:b/>
          <w:color w:val="000000" w:themeColor="text1"/>
        </w:rPr>
      </w:pPr>
    </w:p>
    <w:p w14:paraId="5A23B4B1" w14:textId="0677A8CC" w:rsidR="008C3AB6" w:rsidRPr="006E46B9" w:rsidRDefault="007F191A" w:rsidP="006E46B9">
      <w:pPr>
        <w:rPr>
          <w:color w:val="FF0000"/>
        </w:rPr>
      </w:pPr>
      <w:r>
        <w:rPr>
          <w:b/>
          <w:color w:val="000000" w:themeColor="text1"/>
        </w:rPr>
        <w:t>4</w:t>
      </w:r>
      <w:r w:rsidR="007A6434" w:rsidRPr="00512D20">
        <w:rPr>
          <w:b/>
          <w:color w:val="000000" w:themeColor="text1"/>
        </w:rPr>
        <w:tab/>
      </w:r>
      <w:r w:rsidR="00DD0E12" w:rsidRPr="00512D20">
        <w:rPr>
          <w:b/>
          <w:color w:val="000000" w:themeColor="text1"/>
        </w:rPr>
        <w:t>Completing the SOFA and Balance Sheet</w:t>
      </w:r>
      <w:r w:rsidR="00765A4D" w:rsidRPr="00512D20">
        <w:rPr>
          <w:b/>
          <w:color w:val="000000" w:themeColor="text1"/>
        </w:rPr>
        <w:t xml:space="preserve"> “proforma”</w:t>
      </w:r>
    </w:p>
    <w:p w14:paraId="26D7C9B0" w14:textId="77777777" w:rsidR="008C3AB6" w:rsidRPr="00512D20" w:rsidRDefault="008C3AB6" w:rsidP="008C3AB6">
      <w:pPr>
        <w:ind w:left="360" w:hanging="360"/>
        <w:rPr>
          <w:b/>
          <w:color w:val="000000" w:themeColor="text1"/>
        </w:rPr>
      </w:pPr>
    </w:p>
    <w:p w14:paraId="3F61212E" w14:textId="59634D59" w:rsidR="008C3AB6" w:rsidRPr="00512D20" w:rsidRDefault="00765A4D" w:rsidP="008C3AB6">
      <w:pPr>
        <w:ind w:left="360" w:hanging="360"/>
        <w:rPr>
          <w:b/>
          <w:i/>
          <w:color w:val="000000" w:themeColor="text1"/>
        </w:rPr>
      </w:pPr>
      <w:r w:rsidRPr="00512D20">
        <w:rPr>
          <w:b/>
          <w:i/>
          <w:color w:val="000000" w:themeColor="text1"/>
        </w:rPr>
        <w:t xml:space="preserve">When completing the SOFA and Balance Sheet </w:t>
      </w:r>
    </w:p>
    <w:p w14:paraId="0C42BD0D" w14:textId="77777777" w:rsidR="008C3AB6" w:rsidRPr="00512D20" w:rsidRDefault="008C3AB6" w:rsidP="008C3AB6">
      <w:pPr>
        <w:ind w:left="360" w:hanging="360"/>
        <w:rPr>
          <w:b/>
          <w:i/>
          <w:color w:val="000000" w:themeColor="text1"/>
        </w:rPr>
      </w:pPr>
    </w:p>
    <w:p w14:paraId="775B5F4E" w14:textId="77777777" w:rsidR="008C3AB6" w:rsidRPr="00512D20" w:rsidRDefault="008C3AB6" w:rsidP="008C3AB6">
      <w:pPr>
        <w:numPr>
          <w:ilvl w:val="0"/>
          <w:numId w:val="8"/>
        </w:numPr>
        <w:rPr>
          <w:b/>
          <w:color w:val="000000" w:themeColor="text1"/>
        </w:rPr>
      </w:pPr>
      <w:r w:rsidRPr="00512D20">
        <w:rPr>
          <w:b/>
          <w:i/>
          <w:color w:val="000000" w:themeColor="text1"/>
        </w:rPr>
        <w:t>Your</w:t>
      </w:r>
      <w:r w:rsidR="00076AEE" w:rsidRPr="00512D20">
        <w:rPr>
          <w:b/>
          <w:i/>
          <w:color w:val="000000" w:themeColor="text1"/>
        </w:rPr>
        <w:t xml:space="preserve"> fund names will be transferred automatically from the data sheet, in the sequence in which they were listed.   </w:t>
      </w:r>
    </w:p>
    <w:p w14:paraId="07642D66" w14:textId="77777777" w:rsidR="008C3AB6" w:rsidRPr="00512D20" w:rsidRDefault="008C3AB6" w:rsidP="008C3AB6">
      <w:pPr>
        <w:rPr>
          <w:b/>
          <w:i/>
          <w:color w:val="000000" w:themeColor="text1"/>
        </w:rPr>
      </w:pPr>
    </w:p>
    <w:p w14:paraId="292E517C" w14:textId="77777777" w:rsidR="008C3AB6" w:rsidRPr="00512D20" w:rsidRDefault="008C3AB6" w:rsidP="00765A4D">
      <w:pPr>
        <w:numPr>
          <w:ilvl w:val="0"/>
          <w:numId w:val="6"/>
        </w:numPr>
        <w:rPr>
          <w:b/>
          <w:i/>
          <w:color w:val="000000" w:themeColor="text1"/>
        </w:rPr>
      </w:pPr>
      <w:r w:rsidRPr="00512D20">
        <w:rPr>
          <w:b/>
          <w:i/>
          <w:color w:val="000000" w:themeColor="text1"/>
        </w:rPr>
        <w:t>D</w:t>
      </w:r>
      <w:r w:rsidR="00765A4D" w:rsidRPr="00512D20">
        <w:rPr>
          <w:b/>
          <w:i/>
          <w:color w:val="000000" w:themeColor="text1"/>
        </w:rPr>
        <w:t xml:space="preserve">o not </w:t>
      </w:r>
      <w:r w:rsidRPr="00512D20">
        <w:rPr>
          <w:b/>
          <w:i/>
          <w:color w:val="000000" w:themeColor="text1"/>
        </w:rPr>
        <w:t xml:space="preserve">try to </w:t>
      </w:r>
      <w:r w:rsidR="00765A4D" w:rsidRPr="00512D20">
        <w:rPr>
          <w:b/>
          <w:i/>
          <w:color w:val="000000" w:themeColor="text1"/>
        </w:rPr>
        <w:t xml:space="preserve">insert figures in any cells that are </w:t>
      </w:r>
      <w:r w:rsidR="00D87594" w:rsidRPr="00512D20">
        <w:rPr>
          <w:b/>
          <w:i/>
          <w:color w:val="000000" w:themeColor="text1"/>
        </w:rPr>
        <w:t>shaded</w:t>
      </w:r>
      <w:r w:rsidRPr="00512D20">
        <w:rPr>
          <w:b/>
          <w:i/>
          <w:color w:val="000000" w:themeColor="text1"/>
        </w:rPr>
        <w:t>, and do not try to add or delete rows – the cells are locked to prevent you doing this!</w:t>
      </w:r>
    </w:p>
    <w:p w14:paraId="70F8DB0F" w14:textId="77777777" w:rsidR="008C3AB6" w:rsidRPr="00512D20" w:rsidRDefault="008C3AB6" w:rsidP="008C3AB6">
      <w:pPr>
        <w:rPr>
          <w:b/>
          <w:i/>
          <w:color w:val="000000" w:themeColor="text1"/>
        </w:rPr>
      </w:pPr>
    </w:p>
    <w:p w14:paraId="15F8C690" w14:textId="77777777" w:rsidR="007A6434" w:rsidRPr="00512D20" w:rsidRDefault="008C3AB6" w:rsidP="008C3AB6">
      <w:pPr>
        <w:rPr>
          <w:b/>
          <w:i/>
          <w:color w:val="000000" w:themeColor="text1"/>
        </w:rPr>
      </w:pPr>
      <w:r w:rsidRPr="00512D20">
        <w:rPr>
          <w:b/>
          <w:i/>
          <w:color w:val="000000" w:themeColor="text1"/>
        </w:rPr>
        <w:t xml:space="preserve">The “Total Last Year” figures will be pre-inserted for you </w:t>
      </w:r>
    </w:p>
    <w:p w14:paraId="03E63C63" w14:textId="77777777" w:rsidR="007A6434" w:rsidRPr="00512D20" w:rsidRDefault="007A6434" w:rsidP="007A6434">
      <w:pPr>
        <w:rPr>
          <w:color w:val="000000" w:themeColor="text1"/>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6433"/>
      </w:tblGrid>
      <w:tr w:rsidR="00512D20" w:rsidRPr="00512D20" w14:paraId="44748715" w14:textId="77777777" w:rsidTr="00A00058">
        <w:tc>
          <w:tcPr>
            <w:tcW w:w="675" w:type="dxa"/>
            <w:shd w:val="clear" w:color="auto" w:fill="auto"/>
          </w:tcPr>
          <w:p w14:paraId="32A74CAD" w14:textId="77777777" w:rsidR="00DD0E12" w:rsidRPr="00512D20" w:rsidRDefault="00DD0E12" w:rsidP="004973EE">
            <w:pPr>
              <w:rPr>
                <w:b/>
                <w:color w:val="000000" w:themeColor="text1"/>
              </w:rPr>
            </w:pPr>
            <w:r w:rsidRPr="00512D20">
              <w:rPr>
                <w:b/>
                <w:color w:val="000000" w:themeColor="text1"/>
              </w:rPr>
              <w:t>Line</w:t>
            </w:r>
          </w:p>
        </w:tc>
        <w:tc>
          <w:tcPr>
            <w:tcW w:w="2977" w:type="dxa"/>
            <w:shd w:val="clear" w:color="auto" w:fill="auto"/>
          </w:tcPr>
          <w:p w14:paraId="573550DA" w14:textId="77777777" w:rsidR="00DD0E12" w:rsidRPr="00512D20" w:rsidRDefault="00DD0E12" w:rsidP="004973EE">
            <w:pPr>
              <w:rPr>
                <w:b/>
                <w:color w:val="000000" w:themeColor="text1"/>
              </w:rPr>
            </w:pPr>
            <w:r w:rsidRPr="00512D20">
              <w:rPr>
                <w:b/>
                <w:color w:val="000000" w:themeColor="text1"/>
              </w:rPr>
              <w:t>Title</w:t>
            </w:r>
          </w:p>
        </w:tc>
        <w:tc>
          <w:tcPr>
            <w:tcW w:w="6433" w:type="dxa"/>
            <w:shd w:val="clear" w:color="auto" w:fill="auto"/>
          </w:tcPr>
          <w:p w14:paraId="336BAA64" w14:textId="77777777" w:rsidR="00DD0E12" w:rsidRPr="00512D20" w:rsidRDefault="00DD0E12" w:rsidP="004973EE">
            <w:pPr>
              <w:rPr>
                <w:b/>
                <w:color w:val="000000" w:themeColor="text1"/>
              </w:rPr>
            </w:pPr>
            <w:r w:rsidRPr="00512D20">
              <w:rPr>
                <w:b/>
                <w:color w:val="000000" w:themeColor="text1"/>
              </w:rPr>
              <w:t>Guidance</w:t>
            </w:r>
          </w:p>
        </w:tc>
      </w:tr>
      <w:tr w:rsidR="00512D20" w:rsidRPr="00512D20" w14:paraId="3A32D225" w14:textId="77777777" w:rsidTr="00A00058">
        <w:tc>
          <w:tcPr>
            <w:tcW w:w="675" w:type="dxa"/>
            <w:shd w:val="clear" w:color="auto" w:fill="auto"/>
          </w:tcPr>
          <w:p w14:paraId="456F18C7" w14:textId="77777777" w:rsidR="00DD0E12" w:rsidRPr="00512D20" w:rsidRDefault="00DD0E12" w:rsidP="004973EE">
            <w:pPr>
              <w:rPr>
                <w:color w:val="000000" w:themeColor="text1"/>
              </w:rPr>
            </w:pPr>
            <w:r w:rsidRPr="00512D20">
              <w:rPr>
                <w:color w:val="000000" w:themeColor="text1"/>
              </w:rPr>
              <w:t>2</w:t>
            </w:r>
          </w:p>
        </w:tc>
        <w:tc>
          <w:tcPr>
            <w:tcW w:w="2977" w:type="dxa"/>
            <w:shd w:val="clear" w:color="auto" w:fill="auto"/>
          </w:tcPr>
          <w:p w14:paraId="52167690" w14:textId="77777777" w:rsidR="00DD0E12" w:rsidRPr="00512D20" w:rsidRDefault="00C21283" w:rsidP="004973EE">
            <w:pPr>
              <w:rPr>
                <w:color w:val="000000" w:themeColor="text1"/>
              </w:rPr>
            </w:pPr>
            <w:r w:rsidRPr="00512D20">
              <w:rPr>
                <w:color w:val="000000" w:themeColor="text1"/>
              </w:rPr>
              <w:t>Name of Meeting/Branch</w:t>
            </w:r>
          </w:p>
        </w:tc>
        <w:tc>
          <w:tcPr>
            <w:tcW w:w="6433" w:type="dxa"/>
            <w:shd w:val="clear" w:color="auto" w:fill="auto"/>
          </w:tcPr>
          <w:p w14:paraId="285E06AD" w14:textId="1791C5ED" w:rsidR="00B74824" w:rsidRPr="00512D20" w:rsidRDefault="00A00679" w:rsidP="004973EE">
            <w:pPr>
              <w:rPr>
                <w:color w:val="000000" w:themeColor="text1"/>
              </w:rPr>
            </w:pPr>
            <w:r w:rsidRPr="00512D20">
              <w:rPr>
                <w:color w:val="000000" w:themeColor="text1"/>
              </w:rPr>
              <w:t>Inserted automatically from</w:t>
            </w:r>
            <w:r w:rsidR="007A6434" w:rsidRPr="00512D20">
              <w:rPr>
                <w:color w:val="000000" w:themeColor="text1"/>
              </w:rPr>
              <w:t xml:space="preserve"> data sheet</w:t>
            </w:r>
          </w:p>
        </w:tc>
      </w:tr>
      <w:tr w:rsidR="00512D20" w:rsidRPr="00512D20" w14:paraId="49B34013" w14:textId="77777777" w:rsidTr="00A00058">
        <w:tc>
          <w:tcPr>
            <w:tcW w:w="675" w:type="dxa"/>
            <w:shd w:val="clear" w:color="auto" w:fill="auto"/>
          </w:tcPr>
          <w:p w14:paraId="4AB4B13A" w14:textId="5642CD79" w:rsidR="00C21283" w:rsidRPr="00512D20" w:rsidRDefault="00CC566F" w:rsidP="004973EE">
            <w:pPr>
              <w:rPr>
                <w:color w:val="000000" w:themeColor="text1"/>
              </w:rPr>
            </w:pPr>
            <w:r w:rsidRPr="00512D20">
              <w:rPr>
                <w:color w:val="000000" w:themeColor="text1"/>
              </w:rPr>
              <w:t>4</w:t>
            </w:r>
          </w:p>
        </w:tc>
        <w:tc>
          <w:tcPr>
            <w:tcW w:w="2977" w:type="dxa"/>
            <w:shd w:val="clear" w:color="auto" w:fill="auto"/>
          </w:tcPr>
          <w:p w14:paraId="10FFEB78" w14:textId="77777777" w:rsidR="00C21283" w:rsidRPr="00512D20" w:rsidRDefault="00C21283" w:rsidP="00C21283">
            <w:pPr>
              <w:rPr>
                <w:color w:val="000000" w:themeColor="text1"/>
              </w:rPr>
            </w:pPr>
            <w:r w:rsidRPr="00512D20">
              <w:rPr>
                <w:color w:val="000000" w:themeColor="text1"/>
              </w:rPr>
              <w:t>Fund name</w:t>
            </w:r>
          </w:p>
        </w:tc>
        <w:tc>
          <w:tcPr>
            <w:tcW w:w="6433" w:type="dxa"/>
            <w:shd w:val="clear" w:color="auto" w:fill="auto"/>
          </w:tcPr>
          <w:p w14:paraId="22BD0D48" w14:textId="4E62DB28" w:rsidR="00B74824" w:rsidRPr="00512D20" w:rsidRDefault="00A00679" w:rsidP="00C21283">
            <w:pPr>
              <w:rPr>
                <w:color w:val="000000" w:themeColor="text1"/>
              </w:rPr>
            </w:pPr>
            <w:r w:rsidRPr="00512D20">
              <w:rPr>
                <w:color w:val="000000" w:themeColor="text1"/>
              </w:rPr>
              <w:t>Inserted automatically from data sheet</w:t>
            </w:r>
          </w:p>
        </w:tc>
      </w:tr>
      <w:tr w:rsidR="00512D20" w:rsidRPr="00512D20" w14:paraId="091BD916" w14:textId="77777777" w:rsidTr="00A00058">
        <w:tc>
          <w:tcPr>
            <w:tcW w:w="675" w:type="dxa"/>
            <w:shd w:val="clear" w:color="auto" w:fill="auto"/>
          </w:tcPr>
          <w:p w14:paraId="7CADE63A" w14:textId="5BD17399" w:rsidR="00C21283" w:rsidRPr="00512D20" w:rsidRDefault="00CC566F" w:rsidP="004973EE">
            <w:pPr>
              <w:rPr>
                <w:color w:val="000000" w:themeColor="text1"/>
              </w:rPr>
            </w:pPr>
            <w:r w:rsidRPr="00512D20">
              <w:rPr>
                <w:color w:val="000000" w:themeColor="text1"/>
              </w:rPr>
              <w:t>5</w:t>
            </w:r>
          </w:p>
        </w:tc>
        <w:tc>
          <w:tcPr>
            <w:tcW w:w="2977" w:type="dxa"/>
            <w:shd w:val="clear" w:color="auto" w:fill="auto"/>
          </w:tcPr>
          <w:p w14:paraId="36662A4B" w14:textId="77777777" w:rsidR="00C21283" w:rsidRPr="00512D20" w:rsidRDefault="00C21283" w:rsidP="004973EE">
            <w:pPr>
              <w:rPr>
                <w:color w:val="000000" w:themeColor="text1"/>
              </w:rPr>
            </w:pPr>
            <w:r w:rsidRPr="00512D20">
              <w:rPr>
                <w:color w:val="000000" w:themeColor="text1"/>
              </w:rPr>
              <w:t>Type of fund</w:t>
            </w:r>
          </w:p>
        </w:tc>
        <w:tc>
          <w:tcPr>
            <w:tcW w:w="6433" w:type="dxa"/>
            <w:shd w:val="clear" w:color="auto" w:fill="auto"/>
          </w:tcPr>
          <w:p w14:paraId="7F0BF751" w14:textId="417E6100" w:rsidR="00B74824" w:rsidRPr="00512D20" w:rsidRDefault="00A00679" w:rsidP="00A00679">
            <w:pPr>
              <w:rPr>
                <w:color w:val="000000" w:themeColor="text1"/>
              </w:rPr>
            </w:pPr>
            <w:r w:rsidRPr="00512D20">
              <w:rPr>
                <w:color w:val="000000" w:themeColor="text1"/>
              </w:rPr>
              <w:t>Inserted automatically from data sheet</w:t>
            </w:r>
          </w:p>
        </w:tc>
      </w:tr>
      <w:tr w:rsidR="00512D20" w:rsidRPr="00512D20" w14:paraId="0F29AC39" w14:textId="77777777" w:rsidTr="00CC566F">
        <w:tc>
          <w:tcPr>
            <w:tcW w:w="675" w:type="dxa"/>
            <w:tcBorders>
              <w:bottom w:val="single" w:sz="4" w:space="0" w:color="auto"/>
            </w:tcBorders>
            <w:shd w:val="clear" w:color="auto" w:fill="auto"/>
          </w:tcPr>
          <w:p w14:paraId="0C63E1CF" w14:textId="6DEDD342" w:rsidR="00C21283" w:rsidRPr="00512D20" w:rsidRDefault="00CC566F" w:rsidP="004973EE">
            <w:pPr>
              <w:rPr>
                <w:color w:val="000000" w:themeColor="text1"/>
              </w:rPr>
            </w:pPr>
            <w:r w:rsidRPr="00512D20">
              <w:rPr>
                <w:color w:val="000000" w:themeColor="text1"/>
              </w:rPr>
              <w:t>7</w:t>
            </w:r>
          </w:p>
        </w:tc>
        <w:tc>
          <w:tcPr>
            <w:tcW w:w="2977" w:type="dxa"/>
            <w:shd w:val="clear" w:color="auto" w:fill="auto"/>
          </w:tcPr>
          <w:p w14:paraId="6EDA7A3E" w14:textId="77777777" w:rsidR="00C21283" w:rsidRPr="00512D20" w:rsidRDefault="00BC6C2D" w:rsidP="004973EE">
            <w:pPr>
              <w:rPr>
                <w:color w:val="000000" w:themeColor="text1"/>
              </w:rPr>
            </w:pPr>
            <w:r w:rsidRPr="00512D20">
              <w:rPr>
                <w:color w:val="000000" w:themeColor="text1"/>
              </w:rPr>
              <w:t>Incoming resources</w:t>
            </w:r>
          </w:p>
        </w:tc>
        <w:tc>
          <w:tcPr>
            <w:tcW w:w="6433" w:type="dxa"/>
            <w:shd w:val="clear" w:color="auto" w:fill="auto"/>
          </w:tcPr>
          <w:p w14:paraId="1C15E61D" w14:textId="77F4E36C" w:rsidR="00C21283" w:rsidRPr="00512D20" w:rsidRDefault="00D87594" w:rsidP="007F191A">
            <w:pPr>
              <w:rPr>
                <w:color w:val="000000" w:themeColor="text1"/>
              </w:rPr>
            </w:pPr>
            <w:r w:rsidRPr="00512D20">
              <w:rPr>
                <w:color w:val="000000" w:themeColor="text1"/>
              </w:rPr>
              <w:t xml:space="preserve">Please complete lines </w:t>
            </w:r>
            <w:r w:rsidR="00FD4B9B">
              <w:rPr>
                <w:color w:val="000000" w:themeColor="text1"/>
              </w:rPr>
              <w:t>8</w:t>
            </w:r>
            <w:r w:rsidRPr="00512D20">
              <w:rPr>
                <w:color w:val="000000" w:themeColor="text1"/>
              </w:rPr>
              <w:t xml:space="preserve"> to 15</w:t>
            </w:r>
            <w:r w:rsidR="00BC6C2D" w:rsidRPr="00512D20">
              <w:rPr>
                <w:color w:val="000000" w:themeColor="text1"/>
              </w:rPr>
              <w:t xml:space="preserve">, as advised below.  </w:t>
            </w:r>
            <w:r w:rsidR="00BC6C2D" w:rsidRPr="00B8216A">
              <w:rPr>
                <w:b/>
                <w:color w:val="000000" w:themeColor="text1"/>
              </w:rPr>
              <w:t xml:space="preserve">NB: </w:t>
            </w:r>
            <w:r w:rsidR="006C0787" w:rsidRPr="00B8216A">
              <w:rPr>
                <w:b/>
                <w:color w:val="000000" w:themeColor="text1"/>
              </w:rPr>
              <w:t>I</w:t>
            </w:r>
            <w:r w:rsidR="00BC6C2D" w:rsidRPr="00B8216A">
              <w:rPr>
                <w:b/>
                <w:color w:val="000000" w:themeColor="text1"/>
              </w:rPr>
              <w:t>ntra-CEQ income (that is money received from another LM or Branch, or from central AM Funds) must not be included in this section – see guidance notes on Transfers</w:t>
            </w:r>
            <w:r w:rsidR="006C0787" w:rsidRPr="00B8216A">
              <w:rPr>
                <w:b/>
                <w:color w:val="000000" w:themeColor="text1"/>
              </w:rPr>
              <w:t>.</w:t>
            </w:r>
          </w:p>
        </w:tc>
      </w:tr>
      <w:tr w:rsidR="00512D20" w:rsidRPr="00512D20" w14:paraId="65A99975" w14:textId="77777777" w:rsidTr="00E85AF8">
        <w:tc>
          <w:tcPr>
            <w:tcW w:w="675" w:type="dxa"/>
            <w:tcBorders>
              <w:bottom w:val="single" w:sz="4" w:space="0" w:color="auto"/>
            </w:tcBorders>
            <w:shd w:val="clear" w:color="auto" w:fill="auto"/>
          </w:tcPr>
          <w:p w14:paraId="2AA3285F" w14:textId="59CB86F5" w:rsidR="00CC566F" w:rsidRPr="00512D20" w:rsidRDefault="00CC566F" w:rsidP="00CC566F">
            <w:pPr>
              <w:rPr>
                <w:color w:val="000000" w:themeColor="text1"/>
                <w:highlight w:val="magenta"/>
              </w:rPr>
            </w:pPr>
            <w:r w:rsidRPr="00512D20">
              <w:rPr>
                <w:color w:val="000000" w:themeColor="text1"/>
              </w:rPr>
              <w:t>8</w:t>
            </w:r>
          </w:p>
        </w:tc>
        <w:tc>
          <w:tcPr>
            <w:tcW w:w="2977" w:type="dxa"/>
            <w:shd w:val="clear" w:color="auto" w:fill="auto"/>
          </w:tcPr>
          <w:p w14:paraId="50507EE1" w14:textId="70054090" w:rsidR="00CC566F" w:rsidRPr="00512D20" w:rsidRDefault="00CC566F" w:rsidP="00CC566F">
            <w:pPr>
              <w:rPr>
                <w:color w:val="000000" w:themeColor="text1"/>
              </w:rPr>
            </w:pPr>
            <w:r w:rsidRPr="00512D20">
              <w:rPr>
                <w:color w:val="000000" w:themeColor="text1"/>
              </w:rPr>
              <w:t>Voluntary income – Contributions and Collections</w:t>
            </w:r>
          </w:p>
        </w:tc>
        <w:tc>
          <w:tcPr>
            <w:tcW w:w="6433" w:type="dxa"/>
            <w:shd w:val="clear" w:color="auto" w:fill="auto"/>
          </w:tcPr>
          <w:p w14:paraId="148AD32B" w14:textId="45C0E8B9" w:rsidR="00CC566F" w:rsidRPr="00512D20" w:rsidRDefault="00CC566F" w:rsidP="00CC566F">
            <w:pPr>
              <w:rPr>
                <w:color w:val="000000" w:themeColor="text1"/>
              </w:rPr>
            </w:pPr>
            <w:r w:rsidRPr="00512D20">
              <w:rPr>
                <w:color w:val="000000" w:themeColor="text1"/>
              </w:rPr>
              <w:t>Contributions from individuals</w:t>
            </w:r>
          </w:p>
          <w:p w14:paraId="2CD3E007" w14:textId="77777777" w:rsidR="00CC566F" w:rsidRPr="00512D20" w:rsidRDefault="00CC566F" w:rsidP="00CC566F">
            <w:pPr>
              <w:rPr>
                <w:color w:val="000000" w:themeColor="text1"/>
              </w:rPr>
            </w:pPr>
            <w:r w:rsidRPr="00512D20">
              <w:rPr>
                <w:color w:val="000000" w:themeColor="text1"/>
              </w:rPr>
              <w:t xml:space="preserve">Collections for your Local Meeting </w:t>
            </w:r>
          </w:p>
          <w:p w14:paraId="57464A5A" w14:textId="77777777" w:rsidR="00CC566F" w:rsidRPr="00512D20" w:rsidRDefault="00CC566F" w:rsidP="00CC566F">
            <w:pPr>
              <w:rPr>
                <w:color w:val="000000" w:themeColor="text1"/>
              </w:rPr>
            </w:pPr>
            <w:r w:rsidRPr="00512D20">
              <w:rPr>
                <w:color w:val="000000" w:themeColor="text1"/>
              </w:rPr>
              <w:t>Gift Aid tax refunds (see guidelines for further advice)</w:t>
            </w:r>
          </w:p>
          <w:p w14:paraId="3E9F486B" w14:textId="77777777" w:rsidR="00CC566F" w:rsidRPr="00512D20" w:rsidRDefault="00CC566F" w:rsidP="00CC566F">
            <w:pPr>
              <w:rPr>
                <w:color w:val="000000" w:themeColor="text1"/>
              </w:rPr>
            </w:pPr>
            <w:r w:rsidRPr="00512D20">
              <w:rPr>
                <w:color w:val="000000" w:themeColor="text1"/>
              </w:rPr>
              <w:t>Contributions via the AM Contributions Schedule</w:t>
            </w:r>
          </w:p>
          <w:p w14:paraId="3B206AAF" w14:textId="02BEA1CC" w:rsidR="00CC566F" w:rsidRPr="00512D20" w:rsidRDefault="00CC566F" w:rsidP="00CC566F">
            <w:pPr>
              <w:rPr>
                <w:color w:val="000000" w:themeColor="text1"/>
              </w:rPr>
            </w:pPr>
            <w:r w:rsidRPr="00512D20">
              <w:rPr>
                <w:color w:val="000000" w:themeColor="text1"/>
              </w:rPr>
              <w:t>Contributions from another LM’s “special collection”</w:t>
            </w:r>
          </w:p>
        </w:tc>
      </w:tr>
      <w:tr w:rsidR="00512D20" w:rsidRPr="00512D20" w14:paraId="1DE467AB" w14:textId="77777777" w:rsidTr="00E85AF8">
        <w:tc>
          <w:tcPr>
            <w:tcW w:w="675" w:type="dxa"/>
            <w:tcBorders>
              <w:bottom w:val="single" w:sz="4" w:space="0" w:color="auto"/>
            </w:tcBorders>
            <w:shd w:val="clear" w:color="auto" w:fill="auto"/>
          </w:tcPr>
          <w:p w14:paraId="4CC0B756" w14:textId="6C04AE47" w:rsidR="00CC566F" w:rsidRPr="00512D20" w:rsidRDefault="00CC566F" w:rsidP="00CC566F">
            <w:pPr>
              <w:rPr>
                <w:color w:val="000000" w:themeColor="text1"/>
              </w:rPr>
            </w:pPr>
            <w:r w:rsidRPr="00512D20">
              <w:rPr>
                <w:color w:val="000000" w:themeColor="text1"/>
              </w:rPr>
              <w:t>9</w:t>
            </w:r>
          </w:p>
        </w:tc>
        <w:tc>
          <w:tcPr>
            <w:tcW w:w="2977" w:type="dxa"/>
            <w:shd w:val="clear" w:color="auto" w:fill="auto"/>
          </w:tcPr>
          <w:p w14:paraId="184633AA" w14:textId="636F883B" w:rsidR="00CC566F" w:rsidRPr="00512D20" w:rsidRDefault="00CC566F" w:rsidP="00CC566F">
            <w:pPr>
              <w:rPr>
                <w:color w:val="000000" w:themeColor="text1"/>
              </w:rPr>
            </w:pPr>
            <w:r w:rsidRPr="00512D20">
              <w:rPr>
                <w:color w:val="000000" w:themeColor="text1"/>
              </w:rPr>
              <w:t>Voluntary income - Donations</w:t>
            </w:r>
          </w:p>
        </w:tc>
        <w:tc>
          <w:tcPr>
            <w:tcW w:w="6433" w:type="dxa"/>
            <w:shd w:val="clear" w:color="auto" w:fill="auto"/>
          </w:tcPr>
          <w:p w14:paraId="19604930" w14:textId="2998DC83" w:rsidR="00CC566F" w:rsidRPr="00512D20" w:rsidRDefault="00CC566F" w:rsidP="00CC566F">
            <w:pPr>
              <w:rPr>
                <w:color w:val="000000" w:themeColor="text1"/>
              </w:rPr>
            </w:pPr>
            <w:r w:rsidRPr="00512D20">
              <w:rPr>
                <w:color w:val="000000" w:themeColor="text1"/>
              </w:rPr>
              <w:t>Grants and donations</w:t>
            </w:r>
            <w:r w:rsidR="00B74824" w:rsidRPr="00512D20">
              <w:rPr>
                <w:color w:val="000000" w:themeColor="text1"/>
              </w:rPr>
              <w:t xml:space="preserve"> from external bodies</w:t>
            </w:r>
          </w:p>
        </w:tc>
      </w:tr>
      <w:tr w:rsidR="00512D20" w:rsidRPr="00512D20" w14:paraId="32AA0372" w14:textId="77777777" w:rsidTr="00E85AF8">
        <w:tc>
          <w:tcPr>
            <w:tcW w:w="675" w:type="dxa"/>
            <w:tcBorders>
              <w:top w:val="single" w:sz="4" w:space="0" w:color="auto"/>
            </w:tcBorders>
            <w:shd w:val="clear" w:color="auto" w:fill="auto"/>
          </w:tcPr>
          <w:p w14:paraId="5E69CB8F" w14:textId="77777777" w:rsidR="00CC566F" w:rsidRPr="00512D20" w:rsidRDefault="00CC566F" w:rsidP="00CC566F">
            <w:pPr>
              <w:rPr>
                <w:color w:val="000000" w:themeColor="text1"/>
              </w:rPr>
            </w:pPr>
            <w:r w:rsidRPr="00512D20">
              <w:rPr>
                <w:color w:val="000000" w:themeColor="text1"/>
              </w:rPr>
              <w:t>10</w:t>
            </w:r>
          </w:p>
        </w:tc>
        <w:tc>
          <w:tcPr>
            <w:tcW w:w="2977" w:type="dxa"/>
            <w:shd w:val="clear" w:color="auto" w:fill="auto"/>
          </w:tcPr>
          <w:p w14:paraId="1BB30EE2" w14:textId="0A43541C" w:rsidR="00CC566F" w:rsidRPr="00512D20" w:rsidRDefault="00CC566F" w:rsidP="00CC566F">
            <w:pPr>
              <w:rPr>
                <w:color w:val="000000" w:themeColor="text1"/>
              </w:rPr>
            </w:pPr>
            <w:r w:rsidRPr="00512D20">
              <w:rPr>
                <w:color w:val="000000" w:themeColor="text1"/>
              </w:rPr>
              <w:t>Voluntary Income - Legacy</w:t>
            </w:r>
          </w:p>
        </w:tc>
        <w:tc>
          <w:tcPr>
            <w:tcW w:w="6433" w:type="dxa"/>
            <w:shd w:val="clear" w:color="auto" w:fill="auto"/>
          </w:tcPr>
          <w:p w14:paraId="49D2AFAB" w14:textId="7E5E9E34" w:rsidR="00CC566F" w:rsidRPr="00512D20" w:rsidRDefault="00CC566F" w:rsidP="00CC566F">
            <w:pPr>
              <w:rPr>
                <w:color w:val="000000" w:themeColor="text1"/>
              </w:rPr>
            </w:pPr>
            <w:r w:rsidRPr="00512D20">
              <w:rPr>
                <w:color w:val="000000" w:themeColor="text1"/>
              </w:rPr>
              <w:t>Money received from a bequest</w:t>
            </w:r>
          </w:p>
        </w:tc>
      </w:tr>
      <w:tr w:rsidR="00512D20" w:rsidRPr="00512D20" w14:paraId="70013767" w14:textId="77777777" w:rsidTr="00A00058">
        <w:tc>
          <w:tcPr>
            <w:tcW w:w="675" w:type="dxa"/>
            <w:shd w:val="clear" w:color="auto" w:fill="auto"/>
          </w:tcPr>
          <w:p w14:paraId="3F52FB77" w14:textId="77777777" w:rsidR="00CC566F" w:rsidRPr="00512D20" w:rsidRDefault="00CC566F" w:rsidP="00CC566F">
            <w:pPr>
              <w:rPr>
                <w:color w:val="000000" w:themeColor="text1"/>
              </w:rPr>
            </w:pPr>
            <w:r w:rsidRPr="00512D20">
              <w:rPr>
                <w:color w:val="000000" w:themeColor="text1"/>
              </w:rPr>
              <w:t>11</w:t>
            </w:r>
          </w:p>
          <w:p w14:paraId="6D85CFE8" w14:textId="77777777" w:rsidR="00CC566F" w:rsidRPr="00512D20" w:rsidRDefault="00CC566F" w:rsidP="00CC566F">
            <w:pPr>
              <w:rPr>
                <w:color w:val="000000" w:themeColor="text1"/>
              </w:rPr>
            </w:pPr>
          </w:p>
          <w:p w14:paraId="4185E2A7" w14:textId="77777777" w:rsidR="00CC566F" w:rsidRPr="00512D20" w:rsidRDefault="00CC566F" w:rsidP="00CC566F">
            <w:pPr>
              <w:rPr>
                <w:color w:val="000000" w:themeColor="text1"/>
              </w:rPr>
            </w:pPr>
          </w:p>
          <w:p w14:paraId="485505BF" w14:textId="77777777" w:rsidR="00CC566F" w:rsidRPr="00512D20" w:rsidRDefault="00CC566F" w:rsidP="00CC566F">
            <w:pPr>
              <w:rPr>
                <w:color w:val="000000" w:themeColor="text1"/>
              </w:rPr>
            </w:pPr>
          </w:p>
        </w:tc>
        <w:tc>
          <w:tcPr>
            <w:tcW w:w="2977" w:type="dxa"/>
            <w:shd w:val="clear" w:color="auto" w:fill="auto"/>
          </w:tcPr>
          <w:p w14:paraId="00CA4B81" w14:textId="77777777" w:rsidR="00CC566F" w:rsidRPr="00512D20" w:rsidRDefault="00CC566F" w:rsidP="00CC566F">
            <w:pPr>
              <w:rPr>
                <w:color w:val="000000" w:themeColor="text1"/>
              </w:rPr>
            </w:pPr>
            <w:r w:rsidRPr="00512D20">
              <w:rPr>
                <w:color w:val="000000" w:themeColor="text1"/>
              </w:rPr>
              <w:t>Activities for generating funds</w:t>
            </w:r>
          </w:p>
        </w:tc>
        <w:tc>
          <w:tcPr>
            <w:tcW w:w="6433" w:type="dxa"/>
            <w:shd w:val="clear" w:color="auto" w:fill="auto"/>
          </w:tcPr>
          <w:p w14:paraId="6BBF428B" w14:textId="77777777" w:rsidR="00CC566F" w:rsidRPr="00512D20" w:rsidRDefault="00CC566F" w:rsidP="00CC566F">
            <w:pPr>
              <w:rPr>
                <w:color w:val="000000" w:themeColor="text1"/>
              </w:rPr>
            </w:pPr>
            <w:r w:rsidRPr="00512D20">
              <w:rPr>
                <w:color w:val="000000" w:themeColor="text1"/>
              </w:rPr>
              <w:t>Room Hire (but excluding rents from investment properties)</w:t>
            </w:r>
          </w:p>
          <w:p w14:paraId="2368AE8F" w14:textId="77777777" w:rsidR="00CC566F" w:rsidRPr="00512D20" w:rsidRDefault="00CC566F" w:rsidP="00CC566F">
            <w:pPr>
              <w:rPr>
                <w:color w:val="000000" w:themeColor="text1"/>
              </w:rPr>
            </w:pPr>
            <w:r w:rsidRPr="00512D20">
              <w:rPr>
                <w:color w:val="000000" w:themeColor="text1"/>
              </w:rPr>
              <w:t xml:space="preserve">Income from fundraising </w:t>
            </w:r>
            <w:r w:rsidRPr="00512D20">
              <w:rPr>
                <w:i/>
                <w:color w:val="000000" w:themeColor="text1"/>
              </w:rPr>
              <w:t>(eg for an appeal or from a fundraising event)</w:t>
            </w:r>
          </w:p>
          <w:p w14:paraId="01FD5DB9" w14:textId="77777777" w:rsidR="00CC566F" w:rsidRPr="00512D20" w:rsidRDefault="00CC566F" w:rsidP="00CC566F">
            <w:pPr>
              <w:rPr>
                <w:color w:val="000000" w:themeColor="text1"/>
              </w:rPr>
            </w:pPr>
            <w:r w:rsidRPr="00512D20">
              <w:rPr>
                <w:color w:val="000000" w:themeColor="text1"/>
              </w:rPr>
              <w:t>Sale of books or goods</w:t>
            </w:r>
          </w:p>
        </w:tc>
      </w:tr>
      <w:tr w:rsidR="00512D20" w:rsidRPr="00512D20" w14:paraId="41D3C701" w14:textId="77777777" w:rsidTr="00A00058">
        <w:tc>
          <w:tcPr>
            <w:tcW w:w="675" w:type="dxa"/>
            <w:shd w:val="clear" w:color="auto" w:fill="auto"/>
          </w:tcPr>
          <w:p w14:paraId="79B76945" w14:textId="77777777" w:rsidR="00CC566F" w:rsidRPr="00512D20" w:rsidRDefault="00CC566F" w:rsidP="00CC566F">
            <w:pPr>
              <w:rPr>
                <w:color w:val="000000" w:themeColor="text1"/>
              </w:rPr>
            </w:pPr>
            <w:r w:rsidRPr="00512D20">
              <w:rPr>
                <w:color w:val="000000" w:themeColor="text1"/>
              </w:rPr>
              <w:t>12</w:t>
            </w:r>
          </w:p>
        </w:tc>
        <w:tc>
          <w:tcPr>
            <w:tcW w:w="2977" w:type="dxa"/>
            <w:shd w:val="clear" w:color="auto" w:fill="auto"/>
          </w:tcPr>
          <w:p w14:paraId="0C4E80C5" w14:textId="77777777" w:rsidR="00CC566F" w:rsidRPr="00512D20" w:rsidRDefault="00CC566F" w:rsidP="00CC566F">
            <w:pPr>
              <w:rPr>
                <w:color w:val="000000" w:themeColor="text1"/>
              </w:rPr>
            </w:pPr>
            <w:r w:rsidRPr="00512D20">
              <w:rPr>
                <w:color w:val="000000" w:themeColor="text1"/>
              </w:rPr>
              <w:t>Rent from investment properties</w:t>
            </w:r>
          </w:p>
          <w:p w14:paraId="3AAEAD0E" w14:textId="77777777" w:rsidR="00CC566F" w:rsidRPr="00512D20" w:rsidRDefault="00CC566F" w:rsidP="00CC566F">
            <w:pPr>
              <w:rPr>
                <w:color w:val="000000" w:themeColor="text1"/>
              </w:rPr>
            </w:pPr>
          </w:p>
        </w:tc>
        <w:tc>
          <w:tcPr>
            <w:tcW w:w="6433" w:type="dxa"/>
            <w:shd w:val="clear" w:color="auto" w:fill="auto"/>
          </w:tcPr>
          <w:p w14:paraId="5A31C15C" w14:textId="58162C11" w:rsidR="00CC566F" w:rsidRPr="00512D20" w:rsidRDefault="00CC566F" w:rsidP="00CC566F">
            <w:pPr>
              <w:rPr>
                <w:color w:val="000000" w:themeColor="text1"/>
              </w:rPr>
            </w:pPr>
            <w:r w:rsidRPr="00512D20">
              <w:rPr>
                <w:color w:val="000000" w:themeColor="text1"/>
              </w:rPr>
              <w:t>Please enter separately any rent received from an investment property – this will only apply to two or three LMs, and will be zero for all other LM/Bs.</w:t>
            </w:r>
          </w:p>
        </w:tc>
      </w:tr>
      <w:tr w:rsidR="00512D20" w:rsidRPr="00512D20" w14:paraId="351E1CE5" w14:textId="77777777" w:rsidTr="00A00058">
        <w:tc>
          <w:tcPr>
            <w:tcW w:w="675" w:type="dxa"/>
            <w:shd w:val="clear" w:color="auto" w:fill="auto"/>
          </w:tcPr>
          <w:p w14:paraId="7486505F" w14:textId="77777777" w:rsidR="00CC566F" w:rsidRPr="00512D20" w:rsidRDefault="00CC566F" w:rsidP="00CC566F">
            <w:pPr>
              <w:rPr>
                <w:color w:val="000000" w:themeColor="text1"/>
              </w:rPr>
            </w:pPr>
            <w:r w:rsidRPr="00512D20">
              <w:rPr>
                <w:color w:val="000000" w:themeColor="text1"/>
              </w:rPr>
              <w:t>13</w:t>
            </w:r>
          </w:p>
        </w:tc>
        <w:tc>
          <w:tcPr>
            <w:tcW w:w="2977" w:type="dxa"/>
            <w:shd w:val="clear" w:color="auto" w:fill="auto"/>
          </w:tcPr>
          <w:p w14:paraId="5FC632A3" w14:textId="77777777" w:rsidR="00CC566F" w:rsidRPr="00512D20" w:rsidRDefault="00CC566F" w:rsidP="00CC566F">
            <w:pPr>
              <w:rPr>
                <w:color w:val="000000" w:themeColor="text1"/>
              </w:rPr>
            </w:pPr>
            <w:r w:rsidRPr="00512D20">
              <w:rPr>
                <w:color w:val="000000" w:themeColor="text1"/>
              </w:rPr>
              <w:t>Investment income</w:t>
            </w:r>
          </w:p>
        </w:tc>
        <w:tc>
          <w:tcPr>
            <w:tcW w:w="6433" w:type="dxa"/>
            <w:shd w:val="clear" w:color="auto" w:fill="auto"/>
          </w:tcPr>
          <w:p w14:paraId="5191873B" w14:textId="77777777" w:rsidR="00CC566F" w:rsidRPr="00512D20" w:rsidRDefault="00CC566F" w:rsidP="00CC566F">
            <w:pPr>
              <w:rPr>
                <w:color w:val="000000" w:themeColor="text1"/>
              </w:rPr>
            </w:pPr>
            <w:r w:rsidRPr="00512D20">
              <w:rPr>
                <w:color w:val="000000" w:themeColor="text1"/>
              </w:rPr>
              <w:t xml:space="preserve">Bank interest </w:t>
            </w:r>
          </w:p>
          <w:p w14:paraId="56FDD17A" w14:textId="77777777" w:rsidR="00CC566F" w:rsidRPr="00512D20" w:rsidRDefault="00CC566F" w:rsidP="00CC566F">
            <w:pPr>
              <w:rPr>
                <w:color w:val="000000" w:themeColor="text1"/>
              </w:rPr>
            </w:pPr>
            <w:r w:rsidRPr="00512D20">
              <w:rPr>
                <w:color w:val="000000" w:themeColor="text1"/>
              </w:rPr>
              <w:t>Interest paid by HMRC on Gift aid rebates</w:t>
            </w:r>
          </w:p>
          <w:p w14:paraId="625A1680" w14:textId="77777777" w:rsidR="00CC566F" w:rsidRPr="00512D20" w:rsidRDefault="00CC566F" w:rsidP="00CC566F">
            <w:pPr>
              <w:rPr>
                <w:color w:val="000000" w:themeColor="text1"/>
              </w:rPr>
            </w:pPr>
            <w:r w:rsidRPr="00512D20">
              <w:rPr>
                <w:color w:val="000000" w:themeColor="text1"/>
              </w:rPr>
              <w:t xml:space="preserve">Dividends/interest from investments </w:t>
            </w:r>
            <w:r w:rsidRPr="00512D20">
              <w:rPr>
                <w:b/>
                <w:color w:val="000000" w:themeColor="text1"/>
              </w:rPr>
              <w:t>(The figure for dividends/interest from investments included in this line should agree with the total shown in the investment schedule – Column N.)</w:t>
            </w:r>
            <w:r w:rsidRPr="00512D20">
              <w:rPr>
                <w:color w:val="000000" w:themeColor="text1"/>
              </w:rPr>
              <w:t xml:space="preserve">  For those LMs and Branches with accumulating shares (ie shares which do not distribute dividends but retain them within the holding), the retained dividend must be shown as income in Line 13, and not as capital growth.  In the Investment Schedule the retained income should be shown in column N, and the reinvestment of the retained income should be shown in column J.  The Investment Schedule will automatically calculate the correct unrealised gain, and the increase in share value.</w:t>
            </w:r>
          </w:p>
        </w:tc>
      </w:tr>
      <w:tr w:rsidR="00512D20" w:rsidRPr="00512D20" w14:paraId="1D2E6264" w14:textId="77777777" w:rsidTr="00A00058">
        <w:tc>
          <w:tcPr>
            <w:tcW w:w="675" w:type="dxa"/>
            <w:shd w:val="clear" w:color="auto" w:fill="auto"/>
          </w:tcPr>
          <w:p w14:paraId="5F474259" w14:textId="77777777" w:rsidR="00CC566F" w:rsidRPr="00512D20" w:rsidRDefault="00CC566F" w:rsidP="00CC566F">
            <w:pPr>
              <w:rPr>
                <w:color w:val="000000" w:themeColor="text1"/>
              </w:rPr>
            </w:pPr>
            <w:r w:rsidRPr="00512D20">
              <w:rPr>
                <w:color w:val="000000" w:themeColor="text1"/>
              </w:rPr>
              <w:t>14</w:t>
            </w:r>
          </w:p>
        </w:tc>
        <w:tc>
          <w:tcPr>
            <w:tcW w:w="2977" w:type="dxa"/>
            <w:shd w:val="clear" w:color="auto" w:fill="auto"/>
          </w:tcPr>
          <w:p w14:paraId="4BC94346" w14:textId="77777777" w:rsidR="00CC566F" w:rsidRPr="00512D20" w:rsidRDefault="00CC566F" w:rsidP="00CC566F">
            <w:pPr>
              <w:rPr>
                <w:color w:val="000000" w:themeColor="text1"/>
              </w:rPr>
            </w:pPr>
            <w:r w:rsidRPr="00512D20">
              <w:rPr>
                <w:color w:val="000000" w:themeColor="text1"/>
              </w:rPr>
              <w:t>Income from Quaker activities</w:t>
            </w:r>
          </w:p>
        </w:tc>
        <w:tc>
          <w:tcPr>
            <w:tcW w:w="6433" w:type="dxa"/>
            <w:shd w:val="clear" w:color="auto" w:fill="auto"/>
          </w:tcPr>
          <w:p w14:paraId="0326A056" w14:textId="77777777" w:rsidR="00CC566F" w:rsidRPr="00512D20" w:rsidRDefault="00CC566F" w:rsidP="00CC566F">
            <w:pPr>
              <w:rPr>
                <w:color w:val="000000" w:themeColor="text1"/>
              </w:rPr>
            </w:pPr>
            <w:r w:rsidRPr="00512D20">
              <w:rPr>
                <w:color w:val="000000" w:themeColor="text1"/>
              </w:rPr>
              <w:t>Grants or donations for specific project work</w:t>
            </w:r>
          </w:p>
          <w:p w14:paraId="7BE1B6CA" w14:textId="77777777" w:rsidR="00CC566F" w:rsidRPr="00512D20" w:rsidRDefault="00CC566F" w:rsidP="00CC566F">
            <w:pPr>
              <w:rPr>
                <w:color w:val="000000" w:themeColor="text1"/>
              </w:rPr>
            </w:pPr>
            <w:r w:rsidRPr="00512D20">
              <w:rPr>
                <w:color w:val="000000" w:themeColor="text1"/>
              </w:rPr>
              <w:t>Contributions to an LM event</w:t>
            </w:r>
          </w:p>
        </w:tc>
      </w:tr>
      <w:tr w:rsidR="00512D20" w:rsidRPr="00512D20" w14:paraId="24E266A7" w14:textId="77777777" w:rsidTr="00A00058">
        <w:tc>
          <w:tcPr>
            <w:tcW w:w="675" w:type="dxa"/>
            <w:shd w:val="clear" w:color="auto" w:fill="auto"/>
          </w:tcPr>
          <w:p w14:paraId="17815C3D" w14:textId="77777777" w:rsidR="00CC566F" w:rsidRPr="00512D20" w:rsidRDefault="00CC566F" w:rsidP="00CC566F">
            <w:pPr>
              <w:rPr>
                <w:color w:val="000000" w:themeColor="text1"/>
              </w:rPr>
            </w:pPr>
            <w:r w:rsidRPr="00512D20">
              <w:rPr>
                <w:color w:val="000000" w:themeColor="text1"/>
              </w:rPr>
              <w:t>15</w:t>
            </w:r>
          </w:p>
        </w:tc>
        <w:tc>
          <w:tcPr>
            <w:tcW w:w="2977" w:type="dxa"/>
            <w:shd w:val="clear" w:color="auto" w:fill="auto"/>
          </w:tcPr>
          <w:p w14:paraId="58BC55B1" w14:textId="77777777" w:rsidR="00CC566F" w:rsidRPr="00512D20" w:rsidRDefault="00CC566F" w:rsidP="00CC566F">
            <w:pPr>
              <w:rPr>
                <w:color w:val="000000" w:themeColor="text1"/>
              </w:rPr>
            </w:pPr>
            <w:r w:rsidRPr="00512D20">
              <w:rPr>
                <w:color w:val="000000" w:themeColor="text1"/>
              </w:rPr>
              <w:t>Other incoming resources</w:t>
            </w:r>
          </w:p>
        </w:tc>
        <w:tc>
          <w:tcPr>
            <w:tcW w:w="6433" w:type="dxa"/>
            <w:shd w:val="clear" w:color="auto" w:fill="auto"/>
          </w:tcPr>
          <w:p w14:paraId="4C3056B8" w14:textId="77777777" w:rsidR="00CC566F" w:rsidRPr="009033AE" w:rsidRDefault="00CC566F" w:rsidP="00CC566F">
            <w:pPr>
              <w:rPr>
                <w:i/>
              </w:rPr>
            </w:pPr>
            <w:r w:rsidRPr="009033AE">
              <w:t xml:space="preserve">Anything that doesn’t seem to fit somewhere else!  </w:t>
            </w:r>
            <w:r w:rsidRPr="009033AE">
              <w:rPr>
                <w:i/>
              </w:rPr>
              <w:t>If you enter a large figure here, please explain it in a covering note/email.</w:t>
            </w:r>
          </w:p>
          <w:p w14:paraId="757BAE80" w14:textId="13F38C02" w:rsidR="00CC566F" w:rsidRPr="009033AE" w:rsidRDefault="00CC566F" w:rsidP="00CC566F">
            <w:r w:rsidRPr="009033AE">
              <w:t>NB If you receive a refund</w:t>
            </w:r>
            <w:r w:rsidR="00FD4B9B" w:rsidRPr="009033AE">
              <w:t xml:space="preserve"> relating to an expense, eg</w:t>
            </w:r>
            <w:r w:rsidRPr="009033AE">
              <w:t xml:space="preserve"> from an insurance claim, this should be deducted from the relevant expenditure item, and not declared as income.</w:t>
            </w:r>
          </w:p>
        </w:tc>
      </w:tr>
      <w:tr w:rsidR="00512D20" w:rsidRPr="00512D20" w14:paraId="53CF2172" w14:textId="77777777" w:rsidTr="00A00058">
        <w:tc>
          <w:tcPr>
            <w:tcW w:w="675" w:type="dxa"/>
            <w:shd w:val="clear" w:color="auto" w:fill="auto"/>
          </w:tcPr>
          <w:p w14:paraId="1C88DBC7" w14:textId="77777777" w:rsidR="00CC566F" w:rsidRPr="00512D20" w:rsidRDefault="00CC566F" w:rsidP="00CC566F">
            <w:pPr>
              <w:rPr>
                <w:color w:val="000000" w:themeColor="text1"/>
              </w:rPr>
            </w:pPr>
            <w:r w:rsidRPr="00512D20">
              <w:rPr>
                <w:color w:val="000000" w:themeColor="text1"/>
              </w:rPr>
              <w:t>17</w:t>
            </w:r>
          </w:p>
        </w:tc>
        <w:tc>
          <w:tcPr>
            <w:tcW w:w="2977" w:type="dxa"/>
            <w:shd w:val="clear" w:color="auto" w:fill="auto"/>
          </w:tcPr>
          <w:p w14:paraId="4964233B" w14:textId="77777777" w:rsidR="00CC566F" w:rsidRPr="00512D20" w:rsidRDefault="00CC566F" w:rsidP="00CC566F">
            <w:pPr>
              <w:rPr>
                <w:color w:val="000000" w:themeColor="text1"/>
              </w:rPr>
            </w:pPr>
            <w:r w:rsidRPr="00512D20">
              <w:rPr>
                <w:color w:val="000000" w:themeColor="text1"/>
              </w:rPr>
              <w:t>Resources expended</w:t>
            </w:r>
          </w:p>
        </w:tc>
        <w:tc>
          <w:tcPr>
            <w:tcW w:w="6433" w:type="dxa"/>
            <w:shd w:val="clear" w:color="auto" w:fill="auto"/>
          </w:tcPr>
          <w:p w14:paraId="21A86248" w14:textId="77777777" w:rsidR="00CC566F" w:rsidRPr="009033AE" w:rsidRDefault="00CC566F" w:rsidP="00CC566F">
            <w:r w:rsidRPr="009033AE">
              <w:t xml:space="preserve">Please complete lines 18 to 23 and 25 to 28 as below.  </w:t>
            </w:r>
            <w:r w:rsidRPr="009033AE">
              <w:rPr>
                <w:b/>
              </w:rPr>
              <w:t>NB:</w:t>
            </w:r>
            <w:r w:rsidRPr="009033AE">
              <w:t xml:space="preserve"> </w:t>
            </w:r>
            <w:r w:rsidRPr="009033AE">
              <w:rPr>
                <w:b/>
              </w:rPr>
              <w:t>intra-CEQ expenditure (that is money paid to another LM or Branch, or to central AM Funds) must not be included in this section – see guidance notes on Transfers.  See also guidance notes on “Acting as Agent” transactions.</w:t>
            </w:r>
          </w:p>
        </w:tc>
      </w:tr>
      <w:tr w:rsidR="00512D20" w:rsidRPr="00512D20" w14:paraId="4E3D989F" w14:textId="77777777" w:rsidTr="00A00058">
        <w:tc>
          <w:tcPr>
            <w:tcW w:w="675" w:type="dxa"/>
            <w:shd w:val="clear" w:color="auto" w:fill="auto"/>
          </w:tcPr>
          <w:p w14:paraId="4C430295" w14:textId="77777777" w:rsidR="00CC566F" w:rsidRPr="00512D20" w:rsidRDefault="00CC566F" w:rsidP="00CC566F">
            <w:pPr>
              <w:rPr>
                <w:color w:val="000000" w:themeColor="text1"/>
              </w:rPr>
            </w:pPr>
            <w:r w:rsidRPr="00512D20">
              <w:rPr>
                <w:color w:val="000000" w:themeColor="text1"/>
              </w:rPr>
              <w:t>18</w:t>
            </w:r>
          </w:p>
        </w:tc>
        <w:tc>
          <w:tcPr>
            <w:tcW w:w="2977" w:type="dxa"/>
            <w:shd w:val="clear" w:color="auto" w:fill="auto"/>
          </w:tcPr>
          <w:p w14:paraId="41C6E4BF" w14:textId="77777777" w:rsidR="00CC566F" w:rsidRPr="00512D20" w:rsidRDefault="00CC566F" w:rsidP="00CC566F">
            <w:pPr>
              <w:rPr>
                <w:color w:val="000000" w:themeColor="text1"/>
              </w:rPr>
            </w:pPr>
            <w:r w:rsidRPr="00512D20">
              <w:rPr>
                <w:color w:val="000000" w:themeColor="text1"/>
              </w:rPr>
              <w:t>Costs of generating funds</w:t>
            </w:r>
          </w:p>
        </w:tc>
        <w:tc>
          <w:tcPr>
            <w:tcW w:w="6433" w:type="dxa"/>
            <w:shd w:val="clear" w:color="auto" w:fill="auto"/>
          </w:tcPr>
          <w:p w14:paraId="06424C55" w14:textId="77777777" w:rsidR="00CC566F" w:rsidRPr="009033AE" w:rsidRDefault="00CC566F" w:rsidP="00CC566F">
            <w:r w:rsidRPr="009033AE">
              <w:t>Costs of fundraising events</w:t>
            </w:r>
          </w:p>
          <w:p w14:paraId="3876FD4B" w14:textId="77777777" w:rsidR="00CC566F" w:rsidRPr="009033AE" w:rsidRDefault="00CC566F" w:rsidP="00CC566F">
            <w:r w:rsidRPr="009033AE">
              <w:t>Costs of sale goods</w:t>
            </w:r>
          </w:p>
          <w:p w14:paraId="47E00ABA" w14:textId="77777777" w:rsidR="00CC566F" w:rsidRPr="009033AE" w:rsidRDefault="00CC566F" w:rsidP="00CC566F">
            <w:r w:rsidRPr="009033AE">
              <w:t>Appeal leaflets</w:t>
            </w:r>
          </w:p>
          <w:p w14:paraId="79084B4C" w14:textId="77777777" w:rsidR="00CC566F" w:rsidRPr="009033AE" w:rsidRDefault="00CC566F" w:rsidP="00CC566F">
            <w:r w:rsidRPr="009033AE">
              <w:t>Cost of Gift Aid envelopes</w:t>
            </w:r>
          </w:p>
        </w:tc>
      </w:tr>
      <w:tr w:rsidR="00512D20" w:rsidRPr="00512D20" w14:paraId="218B05CB" w14:textId="77777777" w:rsidTr="00A00058">
        <w:tc>
          <w:tcPr>
            <w:tcW w:w="675" w:type="dxa"/>
            <w:shd w:val="clear" w:color="auto" w:fill="auto"/>
          </w:tcPr>
          <w:p w14:paraId="2C14E8E6" w14:textId="77777777" w:rsidR="00CC566F" w:rsidRPr="00512D20" w:rsidRDefault="00CC566F" w:rsidP="00CC566F">
            <w:pPr>
              <w:rPr>
                <w:color w:val="000000" w:themeColor="text1"/>
              </w:rPr>
            </w:pPr>
            <w:r w:rsidRPr="00512D20">
              <w:rPr>
                <w:color w:val="000000" w:themeColor="text1"/>
              </w:rPr>
              <w:t>19</w:t>
            </w:r>
          </w:p>
        </w:tc>
        <w:tc>
          <w:tcPr>
            <w:tcW w:w="2977" w:type="dxa"/>
            <w:shd w:val="clear" w:color="auto" w:fill="auto"/>
          </w:tcPr>
          <w:p w14:paraId="393790ED" w14:textId="77777777" w:rsidR="00CC566F" w:rsidRPr="00512D20" w:rsidRDefault="00CC566F" w:rsidP="00CC566F">
            <w:pPr>
              <w:rPr>
                <w:color w:val="000000" w:themeColor="text1"/>
              </w:rPr>
            </w:pPr>
            <w:r w:rsidRPr="00512D20">
              <w:rPr>
                <w:color w:val="000000" w:themeColor="text1"/>
              </w:rPr>
              <w:t>Costs of Quaker activities</w:t>
            </w:r>
          </w:p>
        </w:tc>
        <w:tc>
          <w:tcPr>
            <w:tcW w:w="6433" w:type="dxa"/>
            <w:shd w:val="clear" w:color="auto" w:fill="auto"/>
          </w:tcPr>
          <w:p w14:paraId="23BFB7FB" w14:textId="77777777" w:rsidR="00CC566F" w:rsidRPr="009033AE" w:rsidRDefault="00CC566F" w:rsidP="00CC566F">
            <w:r w:rsidRPr="009033AE">
              <w:t>Grants or bursaries to individuals</w:t>
            </w:r>
          </w:p>
          <w:p w14:paraId="0D01D088" w14:textId="77777777" w:rsidR="00CC566F" w:rsidRPr="009033AE" w:rsidRDefault="00CC566F" w:rsidP="00CC566F">
            <w:r w:rsidRPr="009033AE">
              <w:t>Grants to charities, subscriptions to ecumenical bodies</w:t>
            </w:r>
          </w:p>
          <w:p w14:paraId="19A9BBAA" w14:textId="77777777" w:rsidR="00CC566F" w:rsidRPr="009033AE" w:rsidRDefault="00CC566F" w:rsidP="00CC566F">
            <w:r w:rsidRPr="009033AE">
              <w:t xml:space="preserve">Costs of LM/B events </w:t>
            </w:r>
          </w:p>
          <w:p w14:paraId="1F911C76" w14:textId="77777777" w:rsidR="00CC566F" w:rsidRPr="009033AE" w:rsidRDefault="00CC566F" w:rsidP="00CC566F">
            <w:r w:rsidRPr="009033AE">
              <w:t>Costs of courses or conferences</w:t>
            </w:r>
          </w:p>
          <w:p w14:paraId="1CFD9B15" w14:textId="77777777" w:rsidR="00CC566F" w:rsidRPr="009033AE" w:rsidRDefault="00CC566F" w:rsidP="00CC566F">
            <w:r w:rsidRPr="009033AE">
              <w:t>Literature and books, leaflets, printing, stationery</w:t>
            </w:r>
          </w:p>
          <w:p w14:paraId="483341A8" w14:textId="77777777" w:rsidR="00CC566F" w:rsidRPr="009033AE" w:rsidRDefault="00CC566F" w:rsidP="00CC566F">
            <w:r w:rsidRPr="009033AE">
              <w:t>Committee expenses</w:t>
            </w:r>
          </w:p>
          <w:p w14:paraId="716A9961" w14:textId="77777777" w:rsidR="00CC566F" w:rsidRPr="009033AE" w:rsidRDefault="00CC566F" w:rsidP="00CC566F">
            <w:r w:rsidRPr="009033AE">
              <w:t xml:space="preserve">Purchases of equipment for the Meeting House </w:t>
            </w:r>
            <w:r w:rsidRPr="009033AE">
              <w:rPr>
                <w:i/>
              </w:rPr>
              <w:t>(these are items used for Quaker activities, such as a DVD player, data projector or display boards - exclude items which are for the “fabric” of the Meeting House, such as furniture, which should be treated as maintenance and repairs)</w:t>
            </w:r>
          </w:p>
        </w:tc>
      </w:tr>
      <w:tr w:rsidR="00512D20" w:rsidRPr="00512D20" w14:paraId="1CB137B4" w14:textId="77777777" w:rsidTr="00A00058">
        <w:tc>
          <w:tcPr>
            <w:tcW w:w="675" w:type="dxa"/>
            <w:shd w:val="clear" w:color="auto" w:fill="auto"/>
          </w:tcPr>
          <w:p w14:paraId="6D69F16B" w14:textId="77777777" w:rsidR="00CC566F" w:rsidRPr="00512D20" w:rsidRDefault="00CC566F" w:rsidP="00CC566F">
            <w:pPr>
              <w:rPr>
                <w:color w:val="000000" w:themeColor="text1"/>
              </w:rPr>
            </w:pPr>
            <w:r w:rsidRPr="00512D20">
              <w:rPr>
                <w:color w:val="000000" w:themeColor="text1"/>
              </w:rPr>
              <w:t>21</w:t>
            </w:r>
          </w:p>
        </w:tc>
        <w:tc>
          <w:tcPr>
            <w:tcW w:w="2977" w:type="dxa"/>
            <w:shd w:val="clear" w:color="auto" w:fill="auto"/>
          </w:tcPr>
          <w:p w14:paraId="145F8A50" w14:textId="77777777" w:rsidR="00CC566F" w:rsidRPr="00512D20" w:rsidRDefault="00CC566F" w:rsidP="00CC566F">
            <w:pPr>
              <w:rPr>
                <w:color w:val="000000" w:themeColor="text1"/>
              </w:rPr>
            </w:pPr>
            <w:r w:rsidRPr="00512D20">
              <w:rPr>
                <w:color w:val="000000" w:themeColor="text1"/>
              </w:rPr>
              <w:t>Payroll costs</w:t>
            </w:r>
          </w:p>
        </w:tc>
        <w:tc>
          <w:tcPr>
            <w:tcW w:w="6433" w:type="dxa"/>
            <w:shd w:val="clear" w:color="auto" w:fill="auto"/>
          </w:tcPr>
          <w:p w14:paraId="3049DD08" w14:textId="342C765A" w:rsidR="00CC566F" w:rsidRPr="009033AE" w:rsidRDefault="00CC566F" w:rsidP="00CC566F">
            <w:r w:rsidRPr="009033AE">
              <w:t>Staff salaries (NB payments to CEQ for staff on central payroll are NOT transfers and should be included here). The figure inserted in Line 21 should be restricted to payroll costs and must agree with the central payroll records for the LM/Branch employee(s).  All other costs relating to employees, such as the payment of Council Tax, should be inserted in line 22 (</w:t>
            </w:r>
            <w:r w:rsidR="006E46B9" w:rsidRPr="009033AE">
              <w:t>contracted services</w:t>
            </w:r>
            <w:r w:rsidRPr="009033AE">
              <w:t xml:space="preserve">). </w:t>
            </w:r>
          </w:p>
        </w:tc>
      </w:tr>
      <w:tr w:rsidR="00512D20" w:rsidRPr="00512D20" w14:paraId="0409CDAB" w14:textId="77777777" w:rsidTr="00A00058">
        <w:tc>
          <w:tcPr>
            <w:tcW w:w="675" w:type="dxa"/>
            <w:shd w:val="clear" w:color="auto" w:fill="auto"/>
          </w:tcPr>
          <w:p w14:paraId="55B2A5EB" w14:textId="77777777" w:rsidR="00CC566F" w:rsidRPr="00512D20" w:rsidRDefault="00CC566F" w:rsidP="00CC566F">
            <w:pPr>
              <w:rPr>
                <w:color w:val="000000" w:themeColor="text1"/>
              </w:rPr>
            </w:pPr>
            <w:r w:rsidRPr="00512D20">
              <w:rPr>
                <w:color w:val="000000" w:themeColor="text1"/>
              </w:rPr>
              <w:t>22</w:t>
            </w:r>
          </w:p>
        </w:tc>
        <w:tc>
          <w:tcPr>
            <w:tcW w:w="2977" w:type="dxa"/>
            <w:shd w:val="clear" w:color="auto" w:fill="auto"/>
          </w:tcPr>
          <w:p w14:paraId="419404AF" w14:textId="0B416236" w:rsidR="00CC566F" w:rsidRPr="00512D20" w:rsidRDefault="00241F4A" w:rsidP="00CC566F">
            <w:pPr>
              <w:rPr>
                <w:color w:val="000000" w:themeColor="text1"/>
              </w:rPr>
            </w:pPr>
            <w:r w:rsidRPr="009033AE">
              <w:rPr>
                <w:rFonts w:cs="Arial"/>
              </w:rPr>
              <w:t>Contracted services, including self</w:t>
            </w:r>
            <w:r w:rsidR="009A03D9" w:rsidRPr="009033AE">
              <w:rPr>
                <w:rFonts w:cs="Arial"/>
              </w:rPr>
              <w:t>-</w:t>
            </w:r>
            <w:r w:rsidRPr="009033AE">
              <w:rPr>
                <w:rFonts w:cs="Arial"/>
              </w:rPr>
              <w:t>employed workers</w:t>
            </w:r>
          </w:p>
        </w:tc>
        <w:tc>
          <w:tcPr>
            <w:tcW w:w="6433" w:type="dxa"/>
            <w:shd w:val="clear" w:color="auto" w:fill="auto"/>
          </w:tcPr>
          <w:p w14:paraId="66847F05" w14:textId="403109BF" w:rsidR="00CC566F" w:rsidRPr="009033AE" w:rsidRDefault="00CC566F" w:rsidP="00CC566F">
            <w:r w:rsidRPr="009033AE">
              <w:t>Gardening and cleaning services, other contracted</w:t>
            </w:r>
            <w:r w:rsidR="009A03D9" w:rsidRPr="009033AE">
              <w:t>-</w:t>
            </w:r>
            <w:r w:rsidRPr="009033AE">
              <w:t>out labour, and any other workers not on central payroll.</w:t>
            </w:r>
            <w:r w:rsidR="007F191A" w:rsidRPr="009033AE">
              <w:t xml:space="preserve">  Please refer to </w:t>
            </w:r>
            <w:r w:rsidR="007F191A" w:rsidRPr="009033AE">
              <w:rPr>
                <w:i/>
              </w:rPr>
              <w:t>“guidance to LMs re payments for services”</w:t>
            </w:r>
            <w:r w:rsidR="007F191A" w:rsidRPr="009033AE">
              <w:t xml:space="preserve"> (Finance Library)</w:t>
            </w:r>
          </w:p>
        </w:tc>
      </w:tr>
      <w:tr w:rsidR="00512D20" w:rsidRPr="00512D20" w14:paraId="60CDE49D" w14:textId="77777777" w:rsidTr="00A00058">
        <w:tc>
          <w:tcPr>
            <w:tcW w:w="675" w:type="dxa"/>
            <w:shd w:val="clear" w:color="auto" w:fill="auto"/>
          </w:tcPr>
          <w:p w14:paraId="0723CD5A" w14:textId="77777777" w:rsidR="00CC566F" w:rsidRPr="00512D20" w:rsidRDefault="00CC566F" w:rsidP="00CC566F">
            <w:pPr>
              <w:rPr>
                <w:color w:val="000000" w:themeColor="text1"/>
              </w:rPr>
            </w:pPr>
            <w:r w:rsidRPr="00512D20">
              <w:rPr>
                <w:color w:val="000000" w:themeColor="text1"/>
              </w:rPr>
              <w:t>23</w:t>
            </w:r>
          </w:p>
        </w:tc>
        <w:tc>
          <w:tcPr>
            <w:tcW w:w="2977" w:type="dxa"/>
            <w:shd w:val="clear" w:color="auto" w:fill="auto"/>
          </w:tcPr>
          <w:p w14:paraId="038999F7" w14:textId="77777777" w:rsidR="00CC566F" w:rsidRPr="00512D20" w:rsidRDefault="00CC566F" w:rsidP="00CC566F">
            <w:pPr>
              <w:rPr>
                <w:color w:val="000000" w:themeColor="text1"/>
              </w:rPr>
            </w:pPr>
            <w:r w:rsidRPr="00512D20">
              <w:rPr>
                <w:color w:val="000000" w:themeColor="text1"/>
              </w:rPr>
              <w:t>Insurance</w:t>
            </w:r>
          </w:p>
        </w:tc>
        <w:tc>
          <w:tcPr>
            <w:tcW w:w="6433" w:type="dxa"/>
            <w:shd w:val="clear" w:color="auto" w:fill="auto"/>
          </w:tcPr>
          <w:p w14:paraId="50E448E9" w14:textId="77777777" w:rsidR="00CC566F" w:rsidRPr="009033AE" w:rsidRDefault="00CC566F" w:rsidP="00CC566F">
            <w:r w:rsidRPr="009033AE">
              <w:t>Building and contents insurance premiums</w:t>
            </w:r>
          </w:p>
        </w:tc>
      </w:tr>
      <w:tr w:rsidR="00512D20" w:rsidRPr="00512D20" w14:paraId="381FEE31" w14:textId="77777777" w:rsidTr="00A00058">
        <w:tc>
          <w:tcPr>
            <w:tcW w:w="675" w:type="dxa"/>
            <w:shd w:val="clear" w:color="auto" w:fill="auto"/>
          </w:tcPr>
          <w:p w14:paraId="55C8504C" w14:textId="77777777" w:rsidR="00CC566F" w:rsidRPr="00512D20" w:rsidRDefault="00CC566F" w:rsidP="00CC566F">
            <w:pPr>
              <w:rPr>
                <w:color w:val="000000" w:themeColor="text1"/>
              </w:rPr>
            </w:pPr>
            <w:r w:rsidRPr="00512D20">
              <w:rPr>
                <w:color w:val="000000" w:themeColor="text1"/>
              </w:rPr>
              <w:t>25</w:t>
            </w:r>
          </w:p>
        </w:tc>
        <w:tc>
          <w:tcPr>
            <w:tcW w:w="2977" w:type="dxa"/>
            <w:shd w:val="clear" w:color="auto" w:fill="auto"/>
          </w:tcPr>
          <w:p w14:paraId="00BD57B8" w14:textId="77777777" w:rsidR="00CC566F" w:rsidRPr="00512D20" w:rsidRDefault="00CC566F" w:rsidP="00CC566F">
            <w:pPr>
              <w:rPr>
                <w:color w:val="000000" w:themeColor="text1"/>
              </w:rPr>
            </w:pPr>
            <w:r w:rsidRPr="00512D20">
              <w:rPr>
                <w:color w:val="000000" w:themeColor="text1"/>
              </w:rPr>
              <w:t>Utilities</w:t>
            </w:r>
          </w:p>
        </w:tc>
        <w:tc>
          <w:tcPr>
            <w:tcW w:w="6433" w:type="dxa"/>
            <w:shd w:val="clear" w:color="auto" w:fill="auto"/>
          </w:tcPr>
          <w:p w14:paraId="7ADAD4BA" w14:textId="77777777" w:rsidR="00CC566F" w:rsidRPr="009033AE" w:rsidRDefault="00CC566F" w:rsidP="00CC566F">
            <w:r w:rsidRPr="009033AE">
              <w:t>Gas, electricity, water charges, telephone</w:t>
            </w:r>
          </w:p>
        </w:tc>
      </w:tr>
      <w:tr w:rsidR="00512D20" w:rsidRPr="00512D20" w14:paraId="47FF1CDD" w14:textId="77777777" w:rsidTr="00A00058">
        <w:tc>
          <w:tcPr>
            <w:tcW w:w="675" w:type="dxa"/>
            <w:shd w:val="clear" w:color="auto" w:fill="auto"/>
          </w:tcPr>
          <w:p w14:paraId="3C018E2A" w14:textId="77777777" w:rsidR="00CC566F" w:rsidRPr="00512D20" w:rsidRDefault="00CC566F" w:rsidP="00CC566F">
            <w:pPr>
              <w:rPr>
                <w:color w:val="000000" w:themeColor="text1"/>
              </w:rPr>
            </w:pPr>
            <w:r w:rsidRPr="00512D20">
              <w:rPr>
                <w:color w:val="000000" w:themeColor="text1"/>
              </w:rPr>
              <w:t>26</w:t>
            </w:r>
          </w:p>
        </w:tc>
        <w:tc>
          <w:tcPr>
            <w:tcW w:w="2977" w:type="dxa"/>
            <w:shd w:val="clear" w:color="auto" w:fill="auto"/>
          </w:tcPr>
          <w:p w14:paraId="22B7BC39" w14:textId="77777777" w:rsidR="00CC566F" w:rsidRPr="00512D20" w:rsidRDefault="00CC566F" w:rsidP="00CC566F">
            <w:pPr>
              <w:rPr>
                <w:color w:val="000000" w:themeColor="text1"/>
              </w:rPr>
            </w:pPr>
            <w:r w:rsidRPr="00512D20">
              <w:rPr>
                <w:color w:val="000000" w:themeColor="text1"/>
              </w:rPr>
              <w:t>Repairs and maintenance</w:t>
            </w:r>
          </w:p>
        </w:tc>
        <w:tc>
          <w:tcPr>
            <w:tcW w:w="6433" w:type="dxa"/>
            <w:shd w:val="clear" w:color="auto" w:fill="auto"/>
          </w:tcPr>
          <w:p w14:paraId="7DBC9DCF" w14:textId="7F4ECE93" w:rsidR="00CC566F" w:rsidRPr="009033AE" w:rsidRDefault="00CC566F" w:rsidP="00CC566F">
            <w:r w:rsidRPr="009033AE">
              <w:t xml:space="preserve">Costs of maintaining, improving or repairing your property, including the purchase of furniture </w:t>
            </w:r>
            <w:r w:rsidRPr="009033AE">
              <w:rPr>
                <w:i/>
              </w:rPr>
              <w:t>(NB see comment in line 15 re refunds)</w:t>
            </w:r>
          </w:p>
        </w:tc>
      </w:tr>
      <w:tr w:rsidR="00512D20" w:rsidRPr="00512D20" w14:paraId="592A5F4D" w14:textId="77777777" w:rsidTr="00A00058">
        <w:tc>
          <w:tcPr>
            <w:tcW w:w="675" w:type="dxa"/>
            <w:shd w:val="clear" w:color="auto" w:fill="auto"/>
          </w:tcPr>
          <w:p w14:paraId="21031E22" w14:textId="77777777" w:rsidR="00CC566F" w:rsidRPr="00512D20" w:rsidRDefault="00CC566F" w:rsidP="00CC566F">
            <w:pPr>
              <w:rPr>
                <w:color w:val="000000" w:themeColor="text1"/>
              </w:rPr>
            </w:pPr>
            <w:r w:rsidRPr="00512D20">
              <w:rPr>
                <w:color w:val="000000" w:themeColor="text1"/>
              </w:rPr>
              <w:t>27</w:t>
            </w:r>
          </w:p>
        </w:tc>
        <w:tc>
          <w:tcPr>
            <w:tcW w:w="2977" w:type="dxa"/>
            <w:shd w:val="clear" w:color="auto" w:fill="auto"/>
          </w:tcPr>
          <w:p w14:paraId="0FA7BBA5" w14:textId="77777777" w:rsidR="00CC566F" w:rsidRPr="00512D20" w:rsidRDefault="00CC566F" w:rsidP="00CC566F">
            <w:pPr>
              <w:rPr>
                <w:color w:val="000000" w:themeColor="text1"/>
              </w:rPr>
            </w:pPr>
            <w:r w:rsidRPr="00512D20">
              <w:rPr>
                <w:color w:val="000000" w:themeColor="text1"/>
              </w:rPr>
              <w:t>Costs of Governance</w:t>
            </w:r>
          </w:p>
        </w:tc>
        <w:tc>
          <w:tcPr>
            <w:tcW w:w="6433" w:type="dxa"/>
            <w:shd w:val="clear" w:color="auto" w:fill="auto"/>
          </w:tcPr>
          <w:p w14:paraId="30D672BF" w14:textId="77777777" w:rsidR="00CC566F" w:rsidRPr="009033AE" w:rsidRDefault="00CC566F" w:rsidP="00CC566F">
            <w:r w:rsidRPr="009033AE">
              <w:t xml:space="preserve">Audit or legal fees </w:t>
            </w:r>
          </w:p>
          <w:p w14:paraId="2DFCE001" w14:textId="77777777" w:rsidR="00CC566F" w:rsidRPr="009033AE" w:rsidRDefault="00CC566F" w:rsidP="00CC566F">
            <w:r w:rsidRPr="009033AE">
              <w:rPr>
                <w:i/>
              </w:rPr>
              <w:t>(NB fees for architects, surveyors etc should be classified as repairs and maintenance, and</w:t>
            </w:r>
            <w:r w:rsidRPr="009033AE">
              <w:t xml:space="preserve"> </w:t>
            </w:r>
            <w:r w:rsidRPr="009033AE">
              <w:rPr>
                <w:i/>
              </w:rPr>
              <w:t>meeting expenses - eg postage - should be classified as Costs of Quaker Activities.  In practice, for most Meetings, this line will be zero).</w:t>
            </w:r>
          </w:p>
        </w:tc>
      </w:tr>
      <w:tr w:rsidR="00512D20" w:rsidRPr="00512D20" w14:paraId="2997ACBA" w14:textId="77777777" w:rsidTr="00A00058">
        <w:tc>
          <w:tcPr>
            <w:tcW w:w="675" w:type="dxa"/>
            <w:shd w:val="clear" w:color="auto" w:fill="auto"/>
          </w:tcPr>
          <w:p w14:paraId="4996FE1D" w14:textId="77777777" w:rsidR="00CC566F" w:rsidRPr="00512D20" w:rsidRDefault="00CC566F" w:rsidP="00CC566F">
            <w:pPr>
              <w:rPr>
                <w:color w:val="000000" w:themeColor="text1"/>
              </w:rPr>
            </w:pPr>
            <w:r w:rsidRPr="00512D20">
              <w:rPr>
                <w:color w:val="000000" w:themeColor="text1"/>
              </w:rPr>
              <w:t>28</w:t>
            </w:r>
          </w:p>
        </w:tc>
        <w:tc>
          <w:tcPr>
            <w:tcW w:w="2977" w:type="dxa"/>
            <w:shd w:val="clear" w:color="auto" w:fill="auto"/>
          </w:tcPr>
          <w:p w14:paraId="409F8304" w14:textId="77777777" w:rsidR="00CC566F" w:rsidRPr="00512D20" w:rsidRDefault="00CC566F" w:rsidP="00CC566F">
            <w:pPr>
              <w:rPr>
                <w:color w:val="000000" w:themeColor="text1"/>
              </w:rPr>
            </w:pPr>
            <w:r w:rsidRPr="00512D20">
              <w:rPr>
                <w:color w:val="000000" w:themeColor="text1"/>
              </w:rPr>
              <w:t>Other resources expended</w:t>
            </w:r>
          </w:p>
        </w:tc>
        <w:tc>
          <w:tcPr>
            <w:tcW w:w="6433" w:type="dxa"/>
            <w:shd w:val="clear" w:color="auto" w:fill="auto"/>
          </w:tcPr>
          <w:p w14:paraId="4271FA2F" w14:textId="77777777" w:rsidR="00CC566F" w:rsidRPr="009033AE" w:rsidRDefault="00CC566F" w:rsidP="00CC566F">
            <w:pPr>
              <w:rPr>
                <w:i/>
              </w:rPr>
            </w:pPr>
            <w:r w:rsidRPr="009033AE">
              <w:t xml:space="preserve">Anything that doesn’t seem to fit elsewhere!  </w:t>
            </w:r>
            <w:r w:rsidRPr="009033AE">
              <w:rPr>
                <w:i/>
              </w:rPr>
              <w:t>If you enter a large figure here, please explain it.</w:t>
            </w:r>
          </w:p>
        </w:tc>
      </w:tr>
      <w:tr w:rsidR="00512D20" w:rsidRPr="00512D20" w14:paraId="5C965F8D" w14:textId="77777777" w:rsidTr="00A00058">
        <w:tc>
          <w:tcPr>
            <w:tcW w:w="675" w:type="dxa"/>
            <w:shd w:val="clear" w:color="auto" w:fill="auto"/>
          </w:tcPr>
          <w:p w14:paraId="3ACA1245" w14:textId="120EFF98" w:rsidR="00CC566F" w:rsidRPr="00512D20" w:rsidRDefault="00CC566F" w:rsidP="00CC566F">
            <w:pPr>
              <w:rPr>
                <w:color w:val="000000" w:themeColor="text1"/>
              </w:rPr>
            </w:pPr>
            <w:r w:rsidRPr="00512D20">
              <w:rPr>
                <w:color w:val="000000" w:themeColor="text1"/>
              </w:rPr>
              <w:t>30</w:t>
            </w:r>
          </w:p>
        </w:tc>
        <w:tc>
          <w:tcPr>
            <w:tcW w:w="2977" w:type="dxa"/>
            <w:shd w:val="clear" w:color="auto" w:fill="auto"/>
          </w:tcPr>
          <w:p w14:paraId="752BAB78" w14:textId="77777777" w:rsidR="00CC566F" w:rsidRPr="00512D20" w:rsidRDefault="00CC566F" w:rsidP="00CC566F">
            <w:pPr>
              <w:rPr>
                <w:color w:val="000000" w:themeColor="text1"/>
              </w:rPr>
            </w:pPr>
            <w:r w:rsidRPr="00512D20">
              <w:rPr>
                <w:color w:val="000000" w:themeColor="text1"/>
              </w:rPr>
              <w:t>Realised investment gains</w:t>
            </w:r>
          </w:p>
        </w:tc>
        <w:tc>
          <w:tcPr>
            <w:tcW w:w="6433" w:type="dxa"/>
            <w:shd w:val="clear" w:color="auto" w:fill="auto"/>
          </w:tcPr>
          <w:p w14:paraId="275E0299" w14:textId="77777777" w:rsidR="00CC566F" w:rsidRPr="00512D20" w:rsidRDefault="00CC566F" w:rsidP="00CC566F">
            <w:pPr>
              <w:rPr>
                <w:color w:val="000000" w:themeColor="text1"/>
              </w:rPr>
            </w:pPr>
            <w:r w:rsidRPr="00512D20">
              <w:rPr>
                <w:color w:val="000000" w:themeColor="text1"/>
              </w:rPr>
              <w:t xml:space="preserve">For any investments </w:t>
            </w:r>
            <w:r w:rsidRPr="00512D20">
              <w:rPr>
                <w:b/>
                <w:color w:val="000000" w:themeColor="text1"/>
              </w:rPr>
              <w:t>sold</w:t>
            </w:r>
            <w:r w:rsidRPr="00512D20">
              <w:rPr>
                <w:color w:val="000000" w:themeColor="text1"/>
              </w:rPr>
              <w:t xml:space="preserve"> during the year, the proceeds of sale less the value on 1 January (or less the purchase price, for any investments purchased and sold during the year).  </w:t>
            </w:r>
            <w:r w:rsidRPr="00512D20">
              <w:rPr>
                <w:b/>
                <w:color w:val="000000" w:themeColor="text1"/>
              </w:rPr>
              <w:t>Note that if you complete the investment schedule first these values will be generated automatically and the totals can be transferred to the proforma.</w:t>
            </w:r>
          </w:p>
        </w:tc>
      </w:tr>
      <w:tr w:rsidR="00512D20" w:rsidRPr="00512D20" w14:paraId="14CA2916" w14:textId="77777777" w:rsidTr="00A00058">
        <w:tc>
          <w:tcPr>
            <w:tcW w:w="675" w:type="dxa"/>
            <w:shd w:val="clear" w:color="auto" w:fill="auto"/>
          </w:tcPr>
          <w:p w14:paraId="0FDC985D" w14:textId="3AB77847" w:rsidR="00CC566F" w:rsidRPr="00512D20" w:rsidRDefault="00CC566F" w:rsidP="00CC566F">
            <w:pPr>
              <w:rPr>
                <w:color w:val="000000" w:themeColor="text1"/>
              </w:rPr>
            </w:pPr>
            <w:r w:rsidRPr="00512D20">
              <w:rPr>
                <w:color w:val="000000" w:themeColor="text1"/>
              </w:rPr>
              <w:t>31</w:t>
            </w:r>
          </w:p>
        </w:tc>
        <w:tc>
          <w:tcPr>
            <w:tcW w:w="2977" w:type="dxa"/>
            <w:shd w:val="clear" w:color="auto" w:fill="auto"/>
          </w:tcPr>
          <w:p w14:paraId="1CCDF018" w14:textId="77777777" w:rsidR="00CC566F" w:rsidRPr="00512D20" w:rsidRDefault="00CC566F" w:rsidP="00CC566F">
            <w:pPr>
              <w:rPr>
                <w:color w:val="000000" w:themeColor="text1"/>
              </w:rPr>
            </w:pPr>
            <w:r w:rsidRPr="00512D20">
              <w:rPr>
                <w:color w:val="000000" w:themeColor="text1"/>
              </w:rPr>
              <w:t>Unrealised investment gains</w:t>
            </w:r>
          </w:p>
        </w:tc>
        <w:tc>
          <w:tcPr>
            <w:tcW w:w="6433" w:type="dxa"/>
            <w:shd w:val="clear" w:color="auto" w:fill="auto"/>
          </w:tcPr>
          <w:p w14:paraId="23808710" w14:textId="77777777" w:rsidR="00CC566F" w:rsidRPr="00512D20" w:rsidRDefault="00CC566F" w:rsidP="00CC566F">
            <w:pPr>
              <w:rPr>
                <w:color w:val="000000" w:themeColor="text1"/>
              </w:rPr>
            </w:pPr>
            <w:r w:rsidRPr="00512D20">
              <w:rPr>
                <w:color w:val="000000" w:themeColor="text1"/>
              </w:rPr>
              <w:t>For all investments held at the end of the year, the value on 31 December less the value on 1 January (or less the purchase price, for any investments purchased during the year).</w:t>
            </w:r>
            <w:r w:rsidRPr="00512D20">
              <w:rPr>
                <w:b/>
                <w:color w:val="000000" w:themeColor="text1"/>
              </w:rPr>
              <w:t xml:space="preserve">  Note that if you complete the investment schedule first these values will be generated automatically and the totals can be transferred to the proforma.</w:t>
            </w:r>
          </w:p>
        </w:tc>
      </w:tr>
      <w:tr w:rsidR="00512D20" w:rsidRPr="00512D20" w14:paraId="346B8CBB" w14:textId="77777777" w:rsidTr="00A00058">
        <w:tc>
          <w:tcPr>
            <w:tcW w:w="675" w:type="dxa"/>
            <w:shd w:val="clear" w:color="auto" w:fill="auto"/>
          </w:tcPr>
          <w:p w14:paraId="2A96F448" w14:textId="77777777" w:rsidR="00CC566F" w:rsidRPr="00512D20" w:rsidRDefault="00CC566F" w:rsidP="00CC566F">
            <w:pPr>
              <w:rPr>
                <w:color w:val="000000" w:themeColor="text1"/>
              </w:rPr>
            </w:pPr>
            <w:r w:rsidRPr="00512D20">
              <w:rPr>
                <w:color w:val="000000" w:themeColor="text1"/>
              </w:rPr>
              <w:t>34</w:t>
            </w:r>
          </w:p>
        </w:tc>
        <w:tc>
          <w:tcPr>
            <w:tcW w:w="2977" w:type="dxa"/>
            <w:shd w:val="clear" w:color="auto" w:fill="auto"/>
          </w:tcPr>
          <w:p w14:paraId="7C2625F9" w14:textId="77777777" w:rsidR="00CC566F" w:rsidRPr="00512D20" w:rsidRDefault="00CC566F" w:rsidP="00CC566F">
            <w:pPr>
              <w:rPr>
                <w:color w:val="000000" w:themeColor="text1"/>
              </w:rPr>
            </w:pPr>
            <w:r w:rsidRPr="00512D20">
              <w:rPr>
                <w:color w:val="000000" w:themeColor="text1"/>
              </w:rPr>
              <w:t>Transfers between internal funds</w:t>
            </w:r>
          </w:p>
        </w:tc>
        <w:tc>
          <w:tcPr>
            <w:tcW w:w="6433" w:type="dxa"/>
            <w:shd w:val="clear" w:color="auto" w:fill="auto"/>
          </w:tcPr>
          <w:p w14:paraId="5E8BCE05" w14:textId="77777777" w:rsidR="00CC566F" w:rsidRPr="00512D20" w:rsidRDefault="00CC566F" w:rsidP="00CC566F">
            <w:pPr>
              <w:rPr>
                <w:color w:val="000000" w:themeColor="text1"/>
              </w:rPr>
            </w:pPr>
            <w:r w:rsidRPr="00512D20">
              <w:rPr>
                <w:color w:val="000000" w:themeColor="text1"/>
              </w:rPr>
              <w:t xml:space="preserve">Enter here any transfers which you have made </w:t>
            </w:r>
            <w:r w:rsidRPr="00512D20">
              <w:rPr>
                <w:b/>
                <w:color w:val="000000" w:themeColor="text1"/>
              </w:rPr>
              <w:t>between your own funds</w:t>
            </w:r>
            <w:r w:rsidRPr="00512D20">
              <w:rPr>
                <w:color w:val="000000" w:themeColor="text1"/>
              </w:rPr>
              <w:t>, “out” being minus and “in” being plus.  These should sum to zero.</w:t>
            </w:r>
          </w:p>
        </w:tc>
      </w:tr>
      <w:tr w:rsidR="00512D20" w:rsidRPr="00512D20" w14:paraId="3ABD7A06" w14:textId="77777777" w:rsidTr="00A00058">
        <w:tc>
          <w:tcPr>
            <w:tcW w:w="675" w:type="dxa"/>
            <w:shd w:val="clear" w:color="auto" w:fill="auto"/>
          </w:tcPr>
          <w:p w14:paraId="1D029F87" w14:textId="77777777" w:rsidR="00CC566F" w:rsidRPr="00512D20" w:rsidRDefault="00CC566F" w:rsidP="00CC566F">
            <w:pPr>
              <w:rPr>
                <w:color w:val="000000" w:themeColor="text1"/>
              </w:rPr>
            </w:pPr>
            <w:r w:rsidRPr="00512D20">
              <w:rPr>
                <w:color w:val="000000" w:themeColor="text1"/>
              </w:rPr>
              <w:t>39</w:t>
            </w:r>
          </w:p>
        </w:tc>
        <w:tc>
          <w:tcPr>
            <w:tcW w:w="2977" w:type="dxa"/>
            <w:shd w:val="clear" w:color="auto" w:fill="auto"/>
          </w:tcPr>
          <w:p w14:paraId="08AEBD5C" w14:textId="77777777" w:rsidR="00CC566F" w:rsidRPr="00512D20" w:rsidRDefault="00CC566F" w:rsidP="00CC566F">
            <w:pPr>
              <w:rPr>
                <w:color w:val="000000" w:themeColor="text1"/>
              </w:rPr>
            </w:pPr>
            <w:r w:rsidRPr="00512D20">
              <w:rPr>
                <w:color w:val="000000" w:themeColor="text1"/>
              </w:rPr>
              <w:t>Intra-CEQ transfers</w:t>
            </w:r>
          </w:p>
        </w:tc>
        <w:tc>
          <w:tcPr>
            <w:tcW w:w="6433" w:type="dxa"/>
            <w:shd w:val="clear" w:color="auto" w:fill="auto"/>
          </w:tcPr>
          <w:p w14:paraId="32A3388E" w14:textId="77777777" w:rsidR="00CC566F" w:rsidRPr="00512D20" w:rsidRDefault="00CC566F" w:rsidP="00CC566F">
            <w:pPr>
              <w:rPr>
                <w:color w:val="000000" w:themeColor="text1"/>
              </w:rPr>
            </w:pPr>
            <w:r w:rsidRPr="00512D20">
              <w:rPr>
                <w:color w:val="000000" w:themeColor="text1"/>
              </w:rPr>
              <w:t>Enter here the net transfers (to each of your funds) from or to other LMs, Branches or Central Funds.  The total net transfers should agree with the bottom line of your Transfer Schedule.</w:t>
            </w:r>
          </w:p>
        </w:tc>
      </w:tr>
      <w:tr w:rsidR="00512D20" w:rsidRPr="00512D20" w14:paraId="220606A4" w14:textId="77777777" w:rsidTr="00A00058">
        <w:tc>
          <w:tcPr>
            <w:tcW w:w="675" w:type="dxa"/>
            <w:shd w:val="clear" w:color="auto" w:fill="auto"/>
          </w:tcPr>
          <w:p w14:paraId="11FF1B3D" w14:textId="77777777" w:rsidR="00CC566F" w:rsidRPr="00512D20" w:rsidRDefault="00CC566F" w:rsidP="00CC566F">
            <w:pPr>
              <w:rPr>
                <w:color w:val="000000" w:themeColor="text1"/>
              </w:rPr>
            </w:pPr>
            <w:r w:rsidRPr="00512D20">
              <w:rPr>
                <w:color w:val="000000" w:themeColor="text1"/>
              </w:rPr>
              <w:t>45</w:t>
            </w:r>
          </w:p>
        </w:tc>
        <w:tc>
          <w:tcPr>
            <w:tcW w:w="2977" w:type="dxa"/>
            <w:shd w:val="clear" w:color="auto" w:fill="auto"/>
          </w:tcPr>
          <w:p w14:paraId="02C4AB96" w14:textId="77777777" w:rsidR="00CC566F" w:rsidRPr="00512D20" w:rsidRDefault="00CC566F" w:rsidP="00CC566F">
            <w:pPr>
              <w:rPr>
                <w:color w:val="000000" w:themeColor="text1"/>
              </w:rPr>
            </w:pPr>
            <w:r w:rsidRPr="00512D20">
              <w:rPr>
                <w:color w:val="000000" w:themeColor="text1"/>
              </w:rPr>
              <w:t>Balances brought fwd</w:t>
            </w:r>
          </w:p>
        </w:tc>
        <w:tc>
          <w:tcPr>
            <w:tcW w:w="6433" w:type="dxa"/>
            <w:shd w:val="clear" w:color="auto" w:fill="auto"/>
          </w:tcPr>
          <w:p w14:paraId="4DF7445A" w14:textId="77777777" w:rsidR="00CC566F" w:rsidRPr="00512D20" w:rsidRDefault="00CC566F" w:rsidP="00CC566F">
            <w:pPr>
              <w:rPr>
                <w:b/>
                <w:color w:val="000000" w:themeColor="text1"/>
              </w:rPr>
            </w:pPr>
            <w:r w:rsidRPr="00512D20">
              <w:rPr>
                <w:b/>
                <w:color w:val="000000" w:themeColor="text1"/>
              </w:rPr>
              <w:t xml:space="preserve">The total for this line must be the same as the balance carried forward from the previous year.  </w:t>
            </w:r>
          </w:p>
        </w:tc>
      </w:tr>
      <w:tr w:rsidR="00512D20" w:rsidRPr="00512D20" w14:paraId="5EF8769B" w14:textId="77777777" w:rsidTr="00A00058">
        <w:tc>
          <w:tcPr>
            <w:tcW w:w="675" w:type="dxa"/>
            <w:shd w:val="clear" w:color="auto" w:fill="auto"/>
          </w:tcPr>
          <w:p w14:paraId="5C39992B" w14:textId="77777777" w:rsidR="00CC566F" w:rsidRPr="00512D20" w:rsidRDefault="00CC566F" w:rsidP="00CC566F">
            <w:pPr>
              <w:rPr>
                <w:color w:val="000000" w:themeColor="text1"/>
              </w:rPr>
            </w:pPr>
            <w:r w:rsidRPr="00512D20">
              <w:rPr>
                <w:color w:val="000000" w:themeColor="text1"/>
              </w:rPr>
              <w:t>46</w:t>
            </w:r>
          </w:p>
        </w:tc>
        <w:tc>
          <w:tcPr>
            <w:tcW w:w="2977" w:type="dxa"/>
            <w:shd w:val="clear" w:color="auto" w:fill="auto"/>
          </w:tcPr>
          <w:p w14:paraId="28B5ED6D" w14:textId="77777777" w:rsidR="00CC566F" w:rsidRPr="00512D20" w:rsidRDefault="00CC566F" w:rsidP="00CC566F">
            <w:pPr>
              <w:rPr>
                <w:color w:val="000000" w:themeColor="text1"/>
              </w:rPr>
            </w:pPr>
            <w:r w:rsidRPr="00512D20">
              <w:rPr>
                <w:color w:val="000000" w:themeColor="text1"/>
              </w:rPr>
              <w:t>Balances carried fwd</w:t>
            </w:r>
          </w:p>
        </w:tc>
        <w:tc>
          <w:tcPr>
            <w:tcW w:w="6433" w:type="dxa"/>
            <w:shd w:val="clear" w:color="auto" w:fill="auto"/>
          </w:tcPr>
          <w:p w14:paraId="66622A2A" w14:textId="77777777" w:rsidR="00CC566F" w:rsidRPr="00512D20" w:rsidRDefault="00CC566F" w:rsidP="00CC566F">
            <w:pPr>
              <w:rPr>
                <w:color w:val="000000" w:themeColor="text1"/>
              </w:rPr>
            </w:pPr>
            <w:r w:rsidRPr="00512D20">
              <w:rPr>
                <w:color w:val="000000" w:themeColor="text1"/>
              </w:rPr>
              <w:t xml:space="preserve">These will be the sum of lines 44 and 45, </w:t>
            </w:r>
            <w:r w:rsidRPr="00512D20">
              <w:rPr>
                <w:b/>
                <w:color w:val="000000" w:themeColor="text1"/>
              </w:rPr>
              <w:t>and must agree with the bottom line of the balance sheet (line 66).</w:t>
            </w:r>
          </w:p>
        </w:tc>
      </w:tr>
      <w:tr w:rsidR="00512D20" w:rsidRPr="00512D20" w14:paraId="3E49AE7E" w14:textId="77777777" w:rsidTr="00A00058">
        <w:tc>
          <w:tcPr>
            <w:tcW w:w="675" w:type="dxa"/>
            <w:shd w:val="clear" w:color="auto" w:fill="auto"/>
          </w:tcPr>
          <w:p w14:paraId="7CEB00FB" w14:textId="77777777" w:rsidR="00CC566F" w:rsidRPr="00512D20" w:rsidRDefault="00CC566F" w:rsidP="00CC566F">
            <w:pPr>
              <w:rPr>
                <w:color w:val="000000" w:themeColor="text1"/>
              </w:rPr>
            </w:pPr>
            <w:r w:rsidRPr="00512D20">
              <w:rPr>
                <w:color w:val="000000" w:themeColor="text1"/>
              </w:rPr>
              <w:t>50</w:t>
            </w:r>
          </w:p>
        </w:tc>
        <w:tc>
          <w:tcPr>
            <w:tcW w:w="2977" w:type="dxa"/>
            <w:shd w:val="clear" w:color="auto" w:fill="auto"/>
          </w:tcPr>
          <w:p w14:paraId="5E9193DE" w14:textId="77777777" w:rsidR="00CC566F" w:rsidRPr="00512D20" w:rsidRDefault="00CC566F" w:rsidP="00CC566F">
            <w:pPr>
              <w:rPr>
                <w:color w:val="000000" w:themeColor="text1"/>
              </w:rPr>
            </w:pPr>
            <w:r w:rsidRPr="00512D20">
              <w:rPr>
                <w:color w:val="000000" w:themeColor="text1"/>
              </w:rPr>
              <w:t>Land &amp; Buildings</w:t>
            </w:r>
          </w:p>
        </w:tc>
        <w:tc>
          <w:tcPr>
            <w:tcW w:w="6433" w:type="dxa"/>
            <w:shd w:val="clear" w:color="auto" w:fill="auto"/>
          </w:tcPr>
          <w:p w14:paraId="11E2A110" w14:textId="1EF9A4BA" w:rsidR="00CC566F" w:rsidRPr="00512D20" w:rsidRDefault="007C49D7" w:rsidP="00CC566F">
            <w:pPr>
              <w:rPr>
                <w:color w:val="000000" w:themeColor="text1"/>
              </w:rPr>
            </w:pPr>
            <w:r w:rsidRPr="00512D20">
              <w:rPr>
                <w:i/>
                <w:color w:val="000000" w:themeColor="text1"/>
              </w:rPr>
              <w:t>F</w:t>
            </w:r>
            <w:r w:rsidR="00CC566F" w:rsidRPr="00512D20">
              <w:rPr>
                <w:i/>
                <w:color w:val="000000" w:themeColor="text1"/>
              </w:rPr>
              <w:t>or LM</w:t>
            </w:r>
            <w:r w:rsidR="00B74824" w:rsidRPr="00512D20">
              <w:rPr>
                <w:i/>
                <w:color w:val="000000" w:themeColor="text1"/>
              </w:rPr>
              <w:t>s</w:t>
            </w:r>
            <w:r w:rsidR="00CC566F" w:rsidRPr="00512D20">
              <w:rPr>
                <w:i/>
                <w:color w:val="000000" w:themeColor="text1"/>
              </w:rPr>
              <w:t xml:space="preserve"> and Branches this line should be zero.</w:t>
            </w:r>
            <w:r w:rsidRPr="00512D20">
              <w:rPr>
                <w:i/>
                <w:color w:val="000000" w:themeColor="text1"/>
              </w:rPr>
              <w:t xml:space="preserve">  Any qualifying capital expenditure detailed on the disclosure</w:t>
            </w:r>
            <w:r w:rsidR="00B74824" w:rsidRPr="00512D20">
              <w:rPr>
                <w:i/>
                <w:color w:val="000000" w:themeColor="text1"/>
              </w:rPr>
              <w:t>s</w:t>
            </w:r>
            <w:r w:rsidRPr="00512D20">
              <w:rPr>
                <w:i/>
                <w:color w:val="000000" w:themeColor="text1"/>
              </w:rPr>
              <w:t xml:space="preserve"> schedule will be capitali</w:t>
            </w:r>
            <w:r w:rsidR="00B74824" w:rsidRPr="00512D20">
              <w:rPr>
                <w:i/>
                <w:color w:val="000000" w:themeColor="text1"/>
              </w:rPr>
              <w:t>s</w:t>
            </w:r>
            <w:r w:rsidRPr="00512D20">
              <w:rPr>
                <w:i/>
                <w:color w:val="000000" w:themeColor="text1"/>
              </w:rPr>
              <w:t xml:space="preserve">ed and depreciated centrally – see guidance on “completing the </w:t>
            </w:r>
            <w:r w:rsidR="00B74824" w:rsidRPr="00512D20">
              <w:rPr>
                <w:i/>
                <w:color w:val="000000" w:themeColor="text1"/>
              </w:rPr>
              <w:t>Information D</w:t>
            </w:r>
            <w:r w:rsidRPr="00512D20">
              <w:rPr>
                <w:i/>
                <w:color w:val="000000" w:themeColor="text1"/>
              </w:rPr>
              <w:t>isclosure</w:t>
            </w:r>
            <w:r w:rsidR="00B74824" w:rsidRPr="00512D20">
              <w:rPr>
                <w:i/>
                <w:color w:val="000000" w:themeColor="text1"/>
              </w:rPr>
              <w:t>s</w:t>
            </w:r>
            <w:r w:rsidRPr="00512D20">
              <w:rPr>
                <w:i/>
                <w:color w:val="000000" w:themeColor="text1"/>
              </w:rPr>
              <w:t xml:space="preserve"> schedule”</w:t>
            </w:r>
          </w:p>
        </w:tc>
      </w:tr>
      <w:tr w:rsidR="00512D20" w:rsidRPr="00512D20" w14:paraId="510F834C" w14:textId="77777777" w:rsidTr="00A00058">
        <w:tc>
          <w:tcPr>
            <w:tcW w:w="675" w:type="dxa"/>
            <w:shd w:val="clear" w:color="auto" w:fill="auto"/>
          </w:tcPr>
          <w:p w14:paraId="2BB7DCC9" w14:textId="77777777" w:rsidR="00CC566F" w:rsidRPr="00512D20" w:rsidRDefault="00CC566F" w:rsidP="00CC566F">
            <w:pPr>
              <w:rPr>
                <w:color w:val="000000" w:themeColor="text1"/>
              </w:rPr>
            </w:pPr>
            <w:r w:rsidRPr="00512D20">
              <w:rPr>
                <w:color w:val="000000" w:themeColor="text1"/>
              </w:rPr>
              <w:t>51</w:t>
            </w:r>
          </w:p>
        </w:tc>
        <w:tc>
          <w:tcPr>
            <w:tcW w:w="2977" w:type="dxa"/>
            <w:shd w:val="clear" w:color="auto" w:fill="auto"/>
          </w:tcPr>
          <w:p w14:paraId="479DC9A9" w14:textId="77777777" w:rsidR="00CC566F" w:rsidRPr="00512D20" w:rsidRDefault="00CC566F" w:rsidP="00CC566F">
            <w:pPr>
              <w:rPr>
                <w:color w:val="000000" w:themeColor="text1"/>
              </w:rPr>
            </w:pPr>
            <w:r w:rsidRPr="00512D20">
              <w:rPr>
                <w:color w:val="000000" w:themeColor="text1"/>
              </w:rPr>
              <w:t>Fixtures and fittings</w:t>
            </w:r>
          </w:p>
        </w:tc>
        <w:tc>
          <w:tcPr>
            <w:tcW w:w="6433" w:type="dxa"/>
            <w:shd w:val="clear" w:color="auto" w:fill="auto"/>
          </w:tcPr>
          <w:p w14:paraId="0B4E2C8B" w14:textId="2ED6B30A" w:rsidR="00CC566F" w:rsidRPr="00512D20" w:rsidRDefault="007C49D7" w:rsidP="00CC566F">
            <w:pPr>
              <w:rPr>
                <w:color w:val="000000" w:themeColor="text1"/>
              </w:rPr>
            </w:pPr>
            <w:r w:rsidRPr="00512D20">
              <w:rPr>
                <w:i/>
                <w:color w:val="000000" w:themeColor="text1"/>
              </w:rPr>
              <w:t>Same principle as Line 50 – see above</w:t>
            </w:r>
          </w:p>
        </w:tc>
      </w:tr>
      <w:tr w:rsidR="00512D20" w:rsidRPr="00512D20" w14:paraId="2410A9AA" w14:textId="77777777" w:rsidTr="00A00058">
        <w:tc>
          <w:tcPr>
            <w:tcW w:w="675" w:type="dxa"/>
            <w:shd w:val="clear" w:color="auto" w:fill="auto"/>
          </w:tcPr>
          <w:p w14:paraId="5B2CDA4B" w14:textId="77777777" w:rsidR="00CC566F" w:rsidRPr="00512D20" w:rsidRDefault="00CC566F" w:rsidP="00CC566F">
            <w:pPr>
              <w:rPr>
                <w:color w:val="000000" w:themeColor="text1"/>
              </w:rPr>
            </w:pPr>
            <w:r w:rsidRPr="00512D20">
              <w:rPr>
                <w:color w:val="000000" w:themeColor="text1"/>
              </w:rPr>
              <w:t>52</w:t>
            </w:r>
          </w:p>
        </w:tc>
        <w:tc>
          <w:tcPr>
            <w:tcW w:w="2977" w:type="dxa"/>
            <w:shd w:val="clear" w:color="auto" w:fill="auto"/>
          </w:tcPr>
          <w:p w14:paraId="62BF475C" w14:textId="5C28DB63" w:rsidR="00CC566F" w:rsidRPr="00512D20" w:rsidRDefault="000165DD" w:rsidP="00CC566F">
            <w:pPr>
              <w:rPr>
                <w:color w:val="000000" w:themeColor="text1"/>
              </w:rPr>
            </w:pPr>
            <w:r>
              <w:rPr>
                <w:color w:val="000000" w:themeColor="text1"/>
              </w:rPr>
              <w:t>I</w:t>
            </w:r>
            <w:r w:rsidR="00CC566F" w:rsidRPr="00512D20">
              <w:rPr>
                <w:color w:val="000000" w:themeColor="text1"/>
              </w:rPr>
              <w:t>nvestments</w:t>
            </w:r>
          </w:p>
        </w:tc>
        <w:tc>
          <w:tcPr>
            <w:tcW w:w="6433" w:type="dxa"/>
            <w:shd w:val="clear" w:color="auto" w:fill="auto"/>
          </w:tcPr>
          <w:p w14:paraId="5F2185A3" w14:textId="77777777" w:rsidR="00CC566F" w:rsidRPr="00512D20" w:rsidRDefault="00CC566F" w:rsidP="00CC566F">
            <w:pPr>
              <w:rPr>
                <w:color w:val="000000" w:themeColor="text1"/>
              </w:rPr>
            </w:pPr>
            <w:r w:rsidRPr="00512D20">
              <w:rPr>
                <w:color w:val="000000" w:themeColor="text1"/>
              </w:rPr>
              <w:t>The figure inserted here should agree with the total year-end value of your investments, as recorded on the investment schedule (UK + Overseas based)</w:t>
            </w:r>
          </w:p>
        </w:tc>
      </w:tr>
      <w:tr w:rsidR="00512D20" w:rsidRPr="00512D20" w14:paraId="2D73C7D8" w14:textId="77777777" w:rsidTr="00A00058">
        <w:tc>
          <w:tcPr>
            <w:tcW w:w="675" w:type="dxa"/>
            <w:shd w:val="clear" w:color="auto" w:fill="auto"/>
          </w:tcPr>
          <w:p w14:paraId="2E49A45E" w14:textId="77777777" w:rsidR="00CC566F" w:rsidRPr="00512D20" w:rsidRDefault="00CC566F" w:rsidP="00CC566F">
            <w:pPr>
              <w:rPr>
                <w:color w:val="000000" w:themeColor="text1"/>
              </w:rPr>
            </w:pPr>
            <w:r w:rsidRPr="00512D20">
              <w:rPr>
                <w:color w:val="000000" w:themeColor="text1"/>
              </w:rPr>
              <w:t>55</w:t>
            </w:r>
          </w:p>
        </w:tc>
        <w:tc>
          <w:tcPr>
            <w:tcW w:w="2977" w:type="dxa"/>
            <w:shd w:val="clear" w:color="auto" w:fill="auto"/>
          </w:tcPr>
          <w:p w14:paraId="5A337A2C" w14:textId="77777777" w:rsidR="00CC566F" w:rsidRPr="00512D20" w:rsidRDefault="00CC566F" w:rsidP="00CC566F">
            <w:pPr>
              <w:rPr>
                <w:color w:val="000000" w:themeColor="text1"/>
              </w:rPr>
            </w:pPr>
            <w:r w:rsidRPr="00512D20">
              <w:rPr>
                <w:color w:val="000000" w:themeColor="text1"/>
              </w:rPr>
              <w:t>Debtors</w:t>
            </w:r>
          </w:p>
        </w:tc>
        <w:tc>
          <w:tcPr>
            <w:tcW w:w="6433" w:type="dxa"/>
            <w:shd w:val="clear" w:color="auto" w:fill="auto"/>
          </w:tcPr>
          <w:p w14:paraId="03E2C387" w14:textId="352E5149" w:rsidR="00CC566F" w:rsidRPr="00512D20" w:rsidRDefault="00CC566F" w:rsidP="00CC566F">
            <w:pPr>
              <w:rPr>
                <w:color w:val="000000" w:themeColor="text1"/>
              </w:rPr>
            </w:pPr>
            <w:r w:rsidRPr="009033AE">
              <w:t>Any</w:t>
            </w:r>
            <w:r w:rsidR="00FD4B9B" w:rsidRPr="009033AE">
              <w:t xml:space="preserve"> accruals for </w:t>
            </w:r>
            <w:r w:rsidRPr="009033AE">
              <w:rPr>
                <w:b/>
              </w:rPr>
              <w:t>income</w:t>
            </w:r>
            <w:r w:rsidRPr="009033AE">
              <w:t xml:space="preserve"> included </w:t>
            </w:r>
            <w:r w:rsidRPr="00512D20">
              <w:rPr>
                <w:color w:val="000000" w:themeColor="text1"/>
              </w:rPr>
              <w:t>in the SOFA which has not been paid to you, as at 31 December, including Gift Aid due</w:t>
            </w:r>
            <w:r w:rsidRPr="00512D20">
              <w:rPr>
                <w:i/>
                <w:color w:val="000000" w:themeColor="text1"/>
              </w:rPr>
              <w:t xml:space="preserve">.  </w:t>
            </w:r>
            <w:r w:rsidRPr="00512D20">
              <w:rPr>
                <w:color w:val="000000" w:themeColor="text1"/>
              </w:rPr>
              <w:t>Include the closing balance of any loans made by you to third parties (hopefully none!)</w:t>
            </w:r>
          </w:p>
        </w:tc>
      </w:tr>
      <w:tr w:rsidR="00512D20" w:rsidRPr="00512D20" w14:paraId="08EB27B9" w14:textId="77777777" w:rsidTr="00A00058">
        <w:tc>
          <w:tcPr>
            <w:tcW w:w="675" w:type="dxa"/>
            <w:shd w:val="clear" w:color="auto" w:fill="auto"/>
          </w:tcPr>
          <w:p w14:paraId="4DC66CFB" w14:textId="77777777" w:rsidR="00CC566F" w:rsidRPr="00512D20" w:rsidRDefault="00CC566F" w:rsidP="00CC566F">
            <w:pPr>
              <w:rPr>
                <w:color w:val="000000" w:themeColor="text1"/>
              </w:rPr>
            </w:pPr>
            <w:r w:rsidRPr="00512D20">
              <w:rPr>
                <w:color w:val="000000" w:themeColor="text1"/>
              </w:rPr>
              <w:t>56</w:t>
            </w:r>
          </w:p>
        </w:tc>
        <w:tc>
          <w:tcPr>
            <w:tcW w:w="2977" w:type="dxa"/>
            <w:shd w:val="clear" w:color="auto" w:fill="auto"/>
          </w:tcPr>
          <w:p w14:paraId="504FA5E9" w14:textId="77777777" w:rsidR="00CC566F" w:rsidRPr="00512D20" w:rsidRDefault="00CC566F" w:rsidP="00CC566F">
            <w:pPr>
              <w:rPr>
                <w:color w:val="000000" w:themeColor="text1"/>
              </w:rPr>
            </w:pPr>
            <w:r w:rsidRPr="00512D20">
              <w:rPr>
                <w:color w:val="000000" w:themeColor="text1"/>
              </w:rPr>
              <w:t>Short term deposits</w:t>
            </w:r>
          </w:p>
        </w:tc>
        <w:tc>
          <w:tcPr>
            <w:tcW w:w="6433" w:type="dxa"/>
            <w:shd w:val="clear" w:color="auto" w:fill="auto"/>
          </w:tcPr>
          <w:p w14:paraId="1A9CB57C" w14:textId="77777777" w:rsidR="00CC566F" w:rsidRPr="00512D20" w:rsidRDefault="00CC566F" w:rsidP="00CC566F">
            <w:pPr>
              <w:rPr>
                <w:color w:val="000000" w:themeColor="text1"/>
              </w:rPr>
            </w:pPr>
            <w:r w:rsidRPr="00512D20">
              <w:rPr>
                <w:color w:val="000000" w:themeColor="text1"/>
              </w:rPr>
              <w:t>Sums held in deposit or savings accounts as at 31 December</w:t>
            </w:r>
          </w:p>
        </w:tc>
      </w:tr>
      <w:tr w:rsidR="00512D20" w:rsidRPr="00512D20" w14:paraId="6BFF08CD" w14:textId="77777777" w:rsidTr="00A00058">
        <w:tc>
          <w:tcPr>
            <w:tcW w:w="675" w:type="dxa"/>
            <w:shd w:val="clear" w:color="auto" w:fill="auto"/>
          </w:tcPr>
          <w:p w14:paraId="405F973C" w14:textId="77777777" w:rsidR="00CC566F" w:rsidRPr="00512D20" w:rsidRDefault="00CC566F" w:rsidP="00CC566F">
            <w:pPr>
              <w:rPr>
                <w:color w:val="000000" w:themeColor="text1"/>
              </w:rPr>
            </w:pPr>
            <w:r w:rsidRPr="00512D20">
              <w:rPr>
                <w:color w:val="000000" w:themeColor="text1"/>
              </w:rPr>
              <w:t>57</w:t>
            </w:r>
          </w:p>
        </w:tc>
        <w:tc>
          <w:tcPr>
            <w:tcW w:w="2977" w:type="dxa"/>
            <w:shd w:val="clear" w:color="auto" w:fill="auto"/>
          </w:tcPr>
          <w:p w14:paraId="2E39A706" w14:textId="77777777" w:rsidR="00CC566F" w:rsidRPr="00512D20" w:rsidRDefault="00CC566F" w:rsidP="00CC566F">
            <w:pPr>
              <w:rPr>
                <w:color w:val="000000" w:themeColor="text1"/>
              </w:rPr>
            </w:pPr>
            <w:r w:rsidRPr="00512D20">
              <w:rPr>
                <w:color w:val="000000" w:themeColor="text1"/>
              </w:rPr>
              <w:t>Cash at Bank</w:t>
            </w:r>
          </w:p>
        </w:tc>
        <w:tc>
          <w:tcPr>
            <w:tcW w:w="6433" w:type="dxa"/>
            <w:shd w:val="clear" w:color="auto" w:fill="auto"/>
          </w:tcPr>
          <w:p w14:paraId="74C95CEE" w14:textId="77777777" w:rsidR="00CC566F" w:rsidRPr="009033AE" w:rsidRDefault="00CC566F" w:rsidP="00CC566F">
            <w:r w:rsidRPr="009033AE">
              <w:t>Sums held in current accounts, plus any cash held, as at 31 December.</w:t>
            </w:r>
          </w:p>
        </w:tc>
      </w:tr>
      <w:tr w:rsidR="00512D20" w:rsidRPr="00512D20" w14:paraId="32979CAB" w14:textId="77777777" w:rsidTr="00A00058">
        <w:tc>
          <w:tcPr>
            <w:tcW w:w="675" w:type="dxa"/>
            <w:shd w:val="clear" w:color="auto" w:fill="auto"/>
          </w:tcPr>
          <w:p w14:paraId="32018182" w14:textId="77777777" w:rsidR="00CC566F" w:rsidRPr="00512D20" w:rsidRDefault="00CC566F" w:rsidP="00CC566F">
            <w:pPr>
              <w:rPr>
                <w:color w:val="000000" w:themeColor="text1"/>
              </w:rPr>
            </w:pPr>
            <w:r w:rsidRPr="00512D20">
              <w:rPr>
                <w:color w:val="000000" w:themeColor="text1"/>
              </w:rPr>
              <w:t>60</w:t>
            </w:r>
          </w:p>
        </w:tc>
        <w:tc>
          <w:tcPr>
            <w:tcW w:w="2977" w:type="dxa"/>
            <w:shd w:val="clear" w:color="auto" w:fill="auto"/>
          </w:tcPr>
          <w:p w14:paraId="7ED21464" w14:textId="77777777" w:rsidR="00CC566F" w:rsidRPr="00512D20" w:rsidRDefault="00CC566F" w:rsidP="00CC566F">
            <w:pPr>
              <w:rPr>
                <w:color w:val="000000" w:themeColor="text1"/>
              </w:rPr>
            </w:pPr>
            <w:r w:rsidRPr="00512D20">
              <w:rPr>
                <w:color w:val="000000" w:themeColor="text1"/>
              </w:rPr>
              <w:t>Creditors due within 1 year</w:t>
            </w:r>
          </w:p>
        </w:tc>
        <w:tc>
          <w:tcPr>
            <w:tcW w:w="6433" w:type="dxa"/>
            <w:shd w:val="clear" w:color="auto" w:fill="auto"/>
          </w:tcPr>
          <w:p w14:paraId="5C653B0F" w14:textId="362FED4D" w:rsidR="00CC566F" w:rsidRPr="009033AE" w:rsidRDefault="00CC566F" w:rsidP="00CC566F">
            <w:r w:rsidRPr="009033AE">
              <w:t xml:space="preserve">Any </w:t>
            </w:r>
            <w:r w:rsidR="00FD4B9B" w:rsidRPr="009033AE">
              <w:t xml:space="preserve">accruals for </w:t>
            </w:r>
            <w:r w:rsidRPr="009033AE">
              <w:rPr>
                <w:b/>
              </w:rPr>
              <w:t>expenditure</w:t>
            </w:r>
            <w:r w:rsidRPr="009033AE">
              <w:t xml:space="preserve"> included in the SOFA which has not been paid by you as at 31 December</w:t>
            </w:r>
            <w:r w:rsidRPr="009033AE">
              <w:rPr>
                <w:i/>
              </w:rPr>
              <w:t xml:space="preserve">, </w:t>
            </w:r>
            <w:r w:rsidRPr="009033AE">
              <w:t xml:space="preserve">but which you expect to pay before the end of the coming year </w:t>
            </w:r>
            <w:r w:rsidRPr="009033AE">
              <w:rPr>
                <w:i/>
              </w:rPr>
              <w:t xml:space="preserve">  </w:t>
            </w:r>
            <w:r w:rsidRPr="009033AE">
              <w:t>Include the closing balance of any</w:t>
            </w:r>
            <w:r w:rsidRPr="009033AE">
              <w:rPr>
                <w:i/>
              </w:rPr>
              <w:t xml:space="preserve"> </w:t>
            </w:r>
            <w:r w:rsidRPr="009033AE">
              <w:t>loans (other than from the CEQ Building Fund) taken out by you which are repayable within 1 year (hopefully none!)</w:t>
            </w:r>
          </w:p>
        </w:tc>
      </w:tr>
      <w:tr w:rsidR="00512D20" w:rsidRPr="00512D20" w14:paraId="0F080D5A" w14:textId="77777777" w:rsidTr="00A00058">
        <w:tc>
          <w:tcPr>
            <w:tcW w:w="675" w:type="dxa"/>
            <w:shd w:val="clear" w:color="auto" w:fill="auto"/>
          </w:tcPr>
          <w:p w14:paraId="7D622D60" w14:textId="77777777" w:rsidR="00CC566F" w:rsidRPr="00512D20" w:rsidRDefault="00CC566F" w:rsidP="00CC566F">
            <w:pPr>
              <w:rPr>
                <w:color w:val="000000" w:themeColor="text1"/>
              </w:rPr>
            </w:pPr>
            <w:r w:rsidRPr="00512D20">
              <w:rPr>
                <w:color w:val="000000" w:themeColor="text1"/>
              </w:rPr>
              <w:t>61</w:t>
            </w:r>
          </w:p>
        </w:tc>
        <w:tc>
          <w:tcPr>
            <w:tcW w:w="2977" w:type="dxa"/>
            <w:shd w:val="clear" w:color="auto" w:fill="auto"/>
          </w:tcPr>
          <w:p w14:paraId="3A73B33D" w14:textId="77777777" w:rsidR="00CC566F" w:rsidRPr="00512D20" w:rsidRDefault="00CC566F" w:rsidP="00CC566F">
            <w:pPr>
              <w:rPr>
                <w:color w:val="000000" w:themeColor="text1"/>
              </w:rPr>
            </w:pPr>
            <w:r w:rsidRPr="00512D20">
              <w:rPr>
                <w:color w:val="000000" w:themeColor="text1"/>
              </w:rPr>
              <w:t>AM loans due within 1 year</w:t>
            </w:r>
          </w:p>
        </w:tc>
        <w:tc>
          <w:tcPr>
            <w:tcW w:w="6433" w:type="dxa"/>
            <w:shd w:val="clear" w:color="auto" w:fill="auto"/>
          </w:tcPr>
          <w:p w14:paraId="03AFEC47" w14:textId="77777777" w:rsidR="00CC566F" w:rsidRPr="00512D20" w:rsidRDefault="00CC566F" w:rsidP="00CC566F">
            <w:pPr>
              <w:rPr>
                <w:color w:val="000000" w:themeColor="text1"/>
              </w:rPr>
            </w:pPr>
            <w:r w:rsidRPr="00512D20">
              <w:rPr>
                <w:color w:val="000000" w:themeColor="text1"/>
              </w:rPr>
              <w:t>If you have a CEQ Building Fund loan, enter the amount you are due to repay next year.</w:t>
            </w:r>
          </w:p>
        </w:tc>
      </w:tr>
      <w:tr w:rsidR="00512D20" w:rsidRPr="00512D20" w14:paraId="1D2A56E2" w14:textId="77777777" w:rsidTr="00A00058">
        <w:tc>
          <w:tcPr>
            <w:tcW w:w="675" w:type="dxa"/>
            <w:shd w:val="clear" w:color="auto" w:fill="auto"/>
          </w:tcPr>
          <w:p w14:paraId="42F4F9F5" w14:textId="77777777" w:rsidR="00CC566F" w:rsidRPr="00512D20" w:rsidRDefault="00CC566F" w:rsidP="00CC566F">
            <w:pPr>
              <w:rPr>
                <w:color w:val="000000" w:themeColor="text1"/>
              </w:rPr>
            </w:pPr>
            <w:r w:rsidRPr="00512D20">
              <w:rPr>
                <w:color w:val="000000" w:themeColor="text1"/>
              </w:rPr>
              <w:t>64</w:t>
            </w:r>
          </w:p>
        </w:tc>
        <w:tc>
          <w:tcPr>
            <w:tcW w:w="2977" w:type="dxa"/>
            <w:shd w:val="clear" w:color="auto" w:fill="auto"/>
          </w:tcPr>
          <w:p w14:paraId="4B25F1B0" w14:textId="77777777" w:rsidR="00CC566F" w:rsidRPr="00512D20" w:rsidRDefault="00CC566F" w:rsidP="00CC566F">
            <w:pPr>
              <w:rPr>
                <w:color w:val="000000" w:themeColor="text1"/>
              </w:rPr>
            </w:pPr>
            <w:r w:rsidRPr="00512D20">
              <w:rPr>
                <w:color w:val="000000" w:themeColor="text1"/>
              </w:rPr>
              <w:t>Creditors due after 1 year</w:t>
            </w:r>
          </w:p>
        </w:tc>
        <w:tc>
          <w:tcPr>
            <w:tcW w:w="6433" w:type="dxa"/>
            <w:shd w:val="clear" w:color="auto" w:fill="auto"/>
          </w:tcPr>
          <w:p w14:paraId="09B5C3EF" w14:textId="77777777" w:rsidR="00CC566F" w:rsidRPr="00512D20" w:rsidRDefault="00CC566F" w:rsidP="00CC566F">
            <w:pPr>
              <w:rPr>
                <w:color w:val="000000" w:themeColor="text1"/>
              </w:rPr>
            </w:pPr>
            <w:r w:rsidRPr="00512D20">
              <w:rPr>
                <w:color w:val="000000" w:themeColor="text1"/>
              </w:rPr>
              <w:t>As line 60, but for amounts due to be repaid beyond 1 year</w:t>
            </w:r>
          </w:p>
        </w:tc>
      </w:tr>
      <w:tr w:rsidR="00CC566F" w:rsidRPr="00512D20" w14:paraId="3BB8F088" w14:textId="77777777" w:rsidTr="00A00058">
        <w:tc>
          <w:tcPr>
            <w:tcW w:w="675" w:type="dxa"/>
            <w:shd w:val="clear" w:color="auto" w:fill="auto"/>
          </w:tcPr>
          <w:p w14:paraId="7C53D245" w14:textId="77777777" w:rsidR="00CC566F" w:rsidRPr="00512D20" w:rsidRDefault="00CC566F" w:rsidP="00CC566F">
            <w:pPr>
              <w:rPr>
                <w:color w:val="000000" w:themeColor="text1"/>
              </w:rPr>
            </w:pPr>
            <w:r w:rsidRPr="00512D20">
              <w:rPr>
                <w:color w:val="000000" w:themeColor="text1"/>
              </w:rPr>
              <w:t>65</w:t>
            </w:r>
          </w:p>
        </w:tc>
        <w:tc>
          <w:tcPr>
            <w:tcW w:w="2977" w:type="dxa"/>
            <w:shd w:val="clear" w:color="auto" w:fill="auto"/>
          </w:tcPr>
          <w:p w14:paraId="36B6ADC8" w14:textId="77777777" w:rsidR="00CC566F" w:rsidRPr="00512D20" w:rsidRDefault="00CC566F" w:rsidP="00CC566F">
            <w:pPr>
              <w:rPr>
                <w:color w:val="000000" w:themeColor="text1"/>
              </w:rPr>
            </w:pPr>
            <w:r w:rsidRPr="00512D20">
              <w:rPr>
                <w:color w:val="000000" w:themeColor="text1"/>
              </w:rPr>
              <w:t>AM loans due after 1 year</w:t>
            </w:r>
          </w:p>
        </w:tc>
        <w:tc>
          <w:tcPr>
            <w:tcW w:w="6433" w:type="dxa"/>
            <w:shd w:val="clear" w:color="auto" w:fill="auto"/>
          </w:tcPr>
          <w:p w14:paraId="1935B04B" w14:textId="77777777" w:rsidR="00CC566F" w:rsidRPr="00512D20" w:rsidRDefault="00CC566F" w:rsidP="00CC566F">
            <w:pPr>
              <w:rPr>
                <w:color w:val="000000" w:themeColor="text1"/>
              </w:rPr>
            </w:pPr>
            <w:r w:rsidRPr="00512D20">
              <w:rPr>
                <w:color w:val="000000" w:themeColor="text1"/>
              </w:rPr>
              <w:t>As line 61, but for amounts due to be repaid beyond 1 year</w:t>
            </w:r>
          </w:p>
        </w:tc>
      </w:tr>
    </w:tbl>
    <w:p w14:paraId="40F06F97" w14:textId="77777777" w:rsidR="00EA4AF2" w:rsidRPr="00512D20" w:rsidRDefault="00EA4AF2" w:rsidP="00D231FC">
      <w:pPr>
        <w:tabs>
          <w:tab w:val="left" w:pos="7813"/>
        </w:tabs>
        <w:rPr>
          <w:b/>
          <w:color w:val="000000" w:themeColor="text1"/>
        </w:rPr>
      </w:pPr>
    </w:p>
    <w:p w14:paraId="71E4B0C1" w14:textId="77777777" w:rsidR="00B74824" w:rsidRPr="00512D20" w:rsidRDefault="00B74824" w:rsidP="00D231FC">
      <w:pPr>
        <w:tabs>
          <w:tab w:val="left" w:pos="7813"/>
        </w:tabs>
        <w:rPr>
          <w:b/>
          <w:color w:val="000000" w:themeColor="text1"/>
        </w:rPr>
      </w:pPr>
    </w:p>
    <w:p w14:paraId="62F5DA0E" w14:textId="432D7115" w:rsidR="00776F15" w:rsidRPr="00512D20" w:rsidRDefault="00B74824" w:rsidP="00D231FC">
      <w:pPr>
        <w:tabs>
          <w:tab w:val="left" w:pos="7813"/>
        </w:tabs>
        <w:rPr>
          <w:b/>
          <w:color w:val="000000" w:themeColor="text1"/>
        </w:rPr>
      </w:pPr>
      <w:r w:rsidRPr="00512D20">
        <w:rPr>
          <w:b/>
          <w:color w:val="000000" w:themeColor="text1"/>
        </w:rPr>
        <w:t xml:space="preserve">   </w:t>
      </w:r>
      <w:r w:rsidR="00A65F3D" w:rsidRPr="00512D20">
        <w:rPr>
          <w:b/>
          <w:color w:val="000000" w:themeColor="text1"/>
        </w:rPr>
        <w:t>Notes regarding</w:t>
      </w:r>
      <w:r w:rsidR="00776F15" w:rsidRPr="00512D20">
        <w:rPr>
          <w:b/>
          <w:color w:val="000000" w:themeColor="text1"/>
        </w:rPr>
        <w:t xml:space="preserve"> the Transfer </w:t>
      </w:r>
      <w:r w:rsidR="00CA2F4E" w:rsidRPr="00512D20">
        <w:rPr>
          <w:b/>
          <w:color w:val="000000" w:themeColor="text1"/>
        </w:rPr>
        <w:t xml:space="preserve">and “Acting as Agent” </w:t>
      </w:r>
      <w:r w:rsidR="00776F15" w:rsidRPr="00512D20">
        <w:rPr>
          <w:b/>
          <w:color w:val="000000" w:themeColor="text1"/>
        </w:rPr>
        <w:t>Schedule</w:t>
      </w:r>
      <w:r w:rsidR="00A35F03" w:rsidRPr="00512D20">
        <w:rPr>
          <w:b/>
          <w:color w:val="000000" w:themeColor="text1"/>
        </w:rPr>
        <w:t>s</w:t>
      </w:r>
      <w:r w:rsidR="00D231FC" w:rsidRPr="00512D20">
        <w:rPr>
          <w:b/>
          <w:color w:val="000000" w:themeColor="text1"/>
        </w:rPr>
        <w:tab/>
      </w:r>
    </w:p>
    <w:p w14:paraId="0CBB4200" w14:textId="77777777" w:rsidR="00776F15" w:rsidRPr="00512D20" w:rsidRDefault="00776F15" w:rsidP="004973EE">
      <w:pPr>
        <w:rPr>
          <w:color w:val="000000" w:themeColor="text1"/>
        </w:rPr>
      </w:pPr>
    </w:p>
    <w:tbl>
      <w:tblPr>
        <w:tblW w:w="9966" w:type="dxa"/>
        <w:tblInd w:w="-142" w:type="dxa"/>
        <w:tblLook w:val="04A0" w:firstRow="1" w:lastRow="0" w:firstColumn="1" w:lastColumn="0" w:noHBand="0" w:noVBand="1"/>
      </w:tblPr>
      <w:tblGrid>
        <w:gridCol w:w="9966"/>
      </w:tblGrid>
      <w:tr w:rsidR="00512D20" w:rsidRPr="00512D20" w14:paraId="57DD6E78" w14:textId="77777777" w:rsidTr="00926422">
        <w:trPr>
          <w:trHeight w:val="341"/>
        </w:trPr>
        <w:tc>
          <w:tcPr>
            <w:tcW w:w="9966" w:type="dxa"/>
            <w:tcBorders>
              <w:top w:val="nil"/>
              <w:left w:val="nil"/>
              <w:bottom w:val="nil"/>
              <w:right w:val="nil"/>
            </w:tcBorders>
            <w:shd w:val="clear" w:color="auto" w:fill="auto"/>
            <w:noWrap/>
            <w:vAlign w:val="bottom"/>
            <w:hideMark/>
          </w:tcPr>
          <w:p w14:paraId="06DFB798" w14:textId="77777777" w:rsidR="00CA2F4E" w:rsidRPr="00512D20" w:rsidRDefault="00CA2F4E" w:rsidP="00982D1F">
            <w:pPr>
              <w:rPr>
                <w:rFonts w:eastAsia="Times New Roman" w:cs="Arial"/>
                <w:color w:val="000000" w:themeColor="text1"/>
                <w:lang w:val="en-GB"/>
              </w:rPr>
            </w:pPr>
            <w:r w:rsidRPr="00512D20">
              <w:rPr>
                <w:rFonts w:eastAsia="Times New Roman" w:cs="Arial"/>
                <w:i/>
                <w:color w:val="000000" w:themeColor="text1"/>
                <w:lang w:val="en-GB"/>
              </w:rPr>
              <w:t>Terminology</w:t>
            </w:r>
            <w:r w:rsidRPr="00512D20">
              <w:rPr>
                <w:rFonts w:eastAsia="Times New Roman" w:cs="Arial"/>
                <w:color w:val="000000" w:themeColor="text1"/>
                <w:lang w:val="en-GB"/>
              </w:rPr>
              <w:t>: we use the word “internal” to mean transactions within your own Meeting or Branch</w:t>
            </w:r>
            <w:r w:rsidR="00A35F03" w:rsidRPr="00512D20">
              <w:rPr>
                <w:rFonts w:eastAsia="Times New Roman" w:cs="Arial"/>
                <w:color w:val="000000" w:themeColor="text1"/>
                <w:lang w:val="en-GB"/>
              </w:rPr>
              <w:t xml:space="preserve"> Funds,</w:t>
            </w:r>
            <w:r w:rsidRPr="00512D20">
              <w:rPr>
                <w:rFonts w:eastAsia="Times New Roman" w:cs="Arial"/>
                <w:color w:val="000000" w:themeColor="text1"/>
                <w:lang w:val="en-GB"/>
              </w:rPr>
              <w:t xml:space="preserve"> and “intra” to mean transactions between Meetings, Branc</w:t>
            </w:r>
            <w:r w:rsidR="00A35F03" w:rsidRPr="00512D20">
              <w:rPr>
                <w:rFonts w:eastAsia="Times New Roman" w:cs="Arial"/>
                <w:color w:val="000000" w:themeColor="text1"/>
                <w:lang w:val="en-GB"/>
              </w:rPr>
              <w:t>hes and Central F</w:t>
            </w:r>
            <w:r w:rsidRPr="00512D20">
              <w:rPr>
                <w:rFonts w:eastAsia="Times New Roman" w:cs="Arial"/>
                <w:color w:val="000000" w:themeColor="text1"/>
                <w:lang w:val="en-GB"/>
              </w:rPr>
              <w:t>unds.</w:t>
            </w:r>
          </w:p>
          <w:p w14:paraId="4F930188" w14:textId="77777777" w:rsidR="00CA2F4E" w:rsidRPr="00512D20" w:rsidRDefault="00CA2F4E" w:rsidP="00982D1F">
            <w:pPr>
              <w:rPr>
                <w:rFonts w:eastAsia="Times New Roman" w:cs="Arial"/>
                <w:color w:val="000000" w:themeColor="text1"/>
                <w:lang w:val="en-GB"/>
              </w:rPr>
            </w:pPr>
          </w:p>
          <w:p w14:paraId="55AEAAE7" w14:textId="77777777" w:rsidR="00CA2F4E" w:rsidRPr="00512D20" w:rsidRDefault="00CA2F4E" w:rsidP="00982D1F">
            <w:pPr>
              <w:rPr>
                <w:rFonts w:eastAsia="Times New Roman" w:cs="Arial"/>
                <w:color w:val="000000" w:themeColor="text1"/>
                <w:lang w:val="en-GB"/>
              </w:rPr>
            </w:pPr>
            <w:r w:rsidRPr="00512D20">
              <w:rPr>
                <w:rFonts w:eastAsia="Times New Roman" w:cs="Arial"/>
                <w:color w:val="000000" w:themeColor="text1"/>
                <w:lang w:val="en-GB"/>
              </w:rPr>
              <w:t xml:space="preserve">An </w:t>
            </w:r>
            <w:r w:rsidRPr="00512D20">
              <w:rPr>
                <w:rFonts w:eastAsia="Times New Roman" w:cs="Arial"/>
                <w:b/>
                <w:color w:val="000000" w:themeColor="text1"/>
                <w:lang w:val="en-GB"/>
              </w:rPr>
              <w:t>intra-CEQ Transfer</w:t>
            </w:r>
            <w:r w:rsidRPr="00512D20">
              <w:rPr>
                <w:rFonts w:eastAsia="Times New Roman" w:cs="Arial"/>
                <w:color w:val="000000" w:themeColor="text1"/>
                <w:lang w:val="en-GB"/>
              </w:rPr>
              <w:t xml:space="preserve"> occurs when money passes between Local Meetings, Branches or Central Funds.  The money has moved within the charity</w:t>
            </w:r>
            <w:r w:rsidR="00A35F03" w:rsidRPr="00512D20">
              <w:rPr>
                <w:rFonts w:eastAsia="Times New Roman" w:cs="Arial"/>
                <w:color w:val="000000" w:themeColor="text1"/>
                <w:lang w:val="en-GB"/>
              </w:rPr>
              <w:t>, but has not entered or left</w:t>
            </w:r>
            <w:r w:rsidRPr="00512D20">
              <w:rPr>
                <w:rFonts w:eastAsia="Times New Roman" w:cs="Arial"/>
                <w:color w:val="000000" w:themeColor="text1"/>
                <w:lang w:val="en-GB"/>
              </w:rPr>
              <w:t xml:space="preserve"> the charity.  When we consolidate the CEQ accounts we have to remove all such Transfers to avoid double-counting income and expenditure.  This is why we ask you to account for transfers separately on the main pro-forma and </w:t>
            </w:r>
            <w:r w:rsidR="00A35F03" w:rsidRPr="00512D20">
              <w:rPr>
                <w:rFonts w:eastAsia="Times New Roman" w:cs="Arial"/>
                <w:color w:val="000000" w:themeColor="text1"/>
                <w:lang w:val="en-GB"/>
              </w:rPr>
              <w:t xml:space="preserve">to not include them as </w:t>
            </w:r>
            <w:r w:rsidRPr="00512D20">
              <w:rPr>
                <w:rFonts w:eastAsia="Times New Roman" w:cs="Arial"/>
                <w:color w:val="000000" w:themeColor="text1"/>
                <w:lang w:val="en-GB"/>
              </w:rPr>
              <w:t>income or expenditure.  Completing this Transfer schedule helps us to identify these “intra” movements, and account for them correctly.</w:t>
            </w:r>
          </w:p>
          <w:p w14:paraId="28DF3A5C" w14:textId="77777777" w:rsidR="00CA2F4E" w:rsidRPr="00512D20" w:rsidRDefault="00CA2F4E" w:rsidP="00982D1F">
            <w:pPr>
              <w:rPr>
                <w:rFonts w:eastAsia="Times New Roman" w:cs="Arial"/>
                <w:color w:val="000000" w:themeColor="text1"/>
                <w:lang w:val="en-GB"/>
              </w:rPr>
            </w:pPr>
          </w:p>
          <w:p w14:paraId="54F16E03" w14:textId="3E715357" w:rsidR="00A34792" w:rsidRPr="00512D20" w:rsidRDefault="00CA2F4E" w:rsidP="00982D1F">
            <w:pPr>
              <w:rPr>
                <w:rFonts w:eastAsia="Times New Roman" w:cs="Arial"/>
                <w:color w:val="000000" w:themeColor="text1"/>
                <w:lang w:val="en-GB"/>
              </w:rPr>
            </w:pPr>
            <w:r w:rsidRPr="00512D20">
              <w:rPr>
                <w:rFonts w:eastAsia="Times New Roman" w:cs="Arial"/>
                <w:color w:val="000000" w:themeColor="text1"/>
                <w:lang w:val="en-GB"/>
              </w:rPr>
              <w:t xml:space="preserve">If everyone </w:t>
            </w:r>
            <w:r w:rsidR="00A34792" w:rsidRPr="00512D20">
              <w:rPr>
                <w:rFonts w:eastAsia="Times New Roman" w:cs="Arial"/>
                <w:color w:val="000000" w:themeColor="text1"/>
                <w:lang w:val="en-GB"/>
              </w:rPr>
              <w:t>completes the forms accurately the “ins and outs” across the charity should sum to zero!</w:t>
            </w:r>
            <w:r w:rsidR="00B74824" w:rsidRPr="00512D20">
              <w:rPr>
                <w:rFonts w:eastAsia="Times New Roman" w:cs="Arial"/>
                <w:color w:val="000000" w:themeColor="text1"/>
                <w:lang w:val="en-GB"/>
              </w:rPr>
              <w:t xml:space="preserve">  </w:t>
            </w:r>
            <w:r w:rsidR="00A34792" w:rsidRPr="00512D20">
              <w:rPr>
                <w:rFonts w:eastAsia="Times New Roman" w:cs="Arial"/>
                <w:color w:val="000000" w:themeColor="text1"/>
                <w:lang w:val="en-GB"/>
              </w:rPr>
              <w:t>Examples of Transfers are:-</w:t>
            </w:r>
          </w:p>
          <w:p w14:paraId="4D163F08" w14:textId="77777777" w:rsidR="00A34792" w:rsidRPr="00512D20" w:rsidRDefault="00A34792" w:rsidP="00982D1F">
            <w:pPr>
              <w:rPr>
                <w:rFonts w:eastAsia="Times New Roman" w:cs="Arial"/>
                <w:color w:val="000000" w:themeColor="text1"/>
                <w:lang w:val="en-GB"/>
              </w:rPr>
            </w:pPr>
          </w:p>
          <w:p w14:paraId="697CFCDB" w14:textId="77777777" w:rsidR="00A34792" w:rsidRPr="00512D20" w:rsidRDefault="000F4F52" w:rsidP="00A34792">
            <w:pPr>
              <w:numPr>
                <w:ilvl w:val="0"/>
                <w:numId w:val="5"/>
              </w:numPr>
              <w:rPr>
                <w:rFonts w:eastAsia="Times New Roman" w:cs="Arial"/>
                <w:color w:val="000000" w:themeColor="text1"/>
                <w:lang w:val="en-GB"/>
              </w:rPr>
            </w:pPr>
            <w:r w:rsidRPr="00512D20">
              <w:rPr>
                <w:rFonts w:eastAsia="Times New Roman" w:cs="Arial"/>
                <w:color w:val="000000" w:themeColor="text1"/>
                <w:lang w:val="en-GB"/>
              </w:rPr>
              <w:t>Donations from a</w:t>
            </w:r>
            <w:r w:rsidR="00D55607" w:rsidRPr="00512D20">
              <w:rPr>
                <w:rFonts w:eastAsia="Times New Roman" w:cs="Arial"/>
                <w:color w:val="000000" w:themeColor="text1"/>
                <w:lang w:val="en-GB"/>
              </w:rPr>
              <w:t>n</w:t>
            </w:r>
            <w:r w:rsidRPr="00512D20">
              <w:rPr>
                <w:rFonts w:eastAsia="Times New Roman" w:cs="Arial"/>
                <w:color w:val="000000" w:themeColor="text1"/>
                <w:lang w:val="en-GB"/>
              </w:rPr>
              <w:t xml:space="preserve"> LM to a B</w:t>
            </w:r>
            <w:r w:rsidR="00A34792" w:rsidRPr="00512D20">
              <w:rPr>
                <w:rFonts w:eastAsia="Times New Roman" w:cs="Arial"/>
                <w:color w:val="000000" w:themeColor="text1"/>
                <w:lang w:val="en-GB"/>
              </w:rPr>
              <w:t>ranch, other LM or Area Meeting</w:t>
            </w:r>
          </w:p>
          <w:p w14:paraId="62902FB4" w14:textId="66FB04F8" w:rsidR="00A34792" w:rsidRPr="006C0787" w:rsidRDefault="00A34792" w:rsidP="006C0787">
            <w:pPr>
              <w:numPr>
                <w:ilvl w:val="0"/>
                <w:numId w:val="5"/>
              </w:numPr>
              <w:rPr>
                <w:rFonts w:eastAsia="Times New Roman" w:cs="Arial"/>
                <w:color w:val="000000" w:themeColor="text1"/>
                <w:lang w:val="en-GB"/>
              </w:rPr>
            </w:pPr>
            <w:r w:rsidRPr="00512D20">
              <w:rPr>
                <w:rFonts w:eastAsia="Times New Roman" w:cs="Arial"/>
                <w:color w:val="000000" w:themeColor="text1"/>
                <w:lang w:val="en-GB"/>
              </w:rPr>
              <w:t>Grants from Area Meeting to a</w:t>
            </w:r>
            <w:r w:rsidR="00D55607" w:rsidRPr="00512D20">
              <w:rPr>
                <w:rFonts w:eastAsia="Times New Roman" w:cs="Arial"/>
                <w:color w:val="000000" w:themeColor="text1"/>
                <w:lang w:val="en-GB"/>
              </w:rPr>
              <w:t>n</w:t>
            </w:r>
            <w:r w:rsidRPr="00512D20">
              <w:rPr>
                <w:rFonts w:eastAsia="Times New Roman" w:cs="Arial"/>
                <w:color w:val="000000" w:themeColor="text1"/>
                <w:lang w:val="en-GB"/>
              </w:rPr>
              <w:t xml:space="preserve"> </w:t>
            </w:r>
            <w:r w:rsidR="002C4F7A" w:rsidRPr="00512D20">
              <w:rPr>
                <w:rFonts w:eastAsia="Times New Roman" w:cs="Arial"/>
                <w:color w:val="000000" w:themeColor="text1"/>
                <w:lang w:val="en-GB"/>
              </w:rPr>
              <w:t xml:space="preserve">LM or </w:t>
            </w:r>
            <w:r w:rsidRPr="00512D20">
              <w:rPr>
                <w:rFonts w:eastAsia="Times New Roman" w:cs="Arial"/>
                <w:color w:val="000000" w:themeColor="text1"/>
                <w:lang w:val="en-GB"/>
              </w:rPr>
              <w:t>Branch</w:t>
            </w:r>
          </w:p>
          <w:p w14:paraId="5082F5D0" w14:textId="77777777" w:rsidR="00A34792" w:rsidRPr="00512D20" w:rsidRDefault="00A34792" w:rsidP="00A34792">
            <w:pPr>
              <w:numPr>
                <w:ilvl w:val="0"/>
                <w:numId w:val="5"/>
              </w:numPr>
              <w:rPr>
                <w:rFonts w:eastAsia="Times New Roman" w:cs="Arial"/>
                <w:color w:val="000000" w:themeColor="text1"/>
                <w:lang w:val="en-GB"/>
              </w:rPr>
            </w:pPr>
            <w:r w:rsidRPr="00512D20">
              <w:rPr>
                <w:rFonts w:eastAsia="Times New Roman" w:cs="Arial"/>
                <w:color w:val="000000" w:themeColor="text1"/>
                <w:lang w:val="en-GB"/>
              </w:rPr>
              <w:t>Reimbursement to an LM by Area Meeting for an expense incurred by the LM (eg bursary)</w:t>
            </w:r>
          </w:p>
          <w:p w14:paraId="4B1D1C35" w14:textId="77777777" w:rsidR="000F4F52" w:rsidRPr="00512D20" w:rsidRDefault="000F4F52" w:rsidP="00EA52F9">
            <w:pPr>
              <w:rPr>
                <w:rFonts w:eastAsia="Times New Roman" w:cs="Arial"/>
                <w:color w:val="000000" w:themeColor="text1"/>
                <w:lang w:val="en-GB"/>
              </w:rPr>
            </w:pPr>
          </w:p>
          <w:p w14:paraId="36CFE975" w14:textId="5A6E7336" w:rsidR="004337B7" w:rsidRPr="00512D20" w:rsidRDefault="004337B7" w:rsidP="00EA52F9">
            <w:pPr>
              <w:rPr>
                <w:rFonts w:eastAsia="Times New Roman" w:cs="Arial"/>
                <w:color w:val="000000" w:themeColor="text1"/>
                <w:lang w:val="en-GB"/>
              </w:rPr>
            </w:pPr>
            <w:r w:rsidRPr="00512D20">
              <w:rPr>
                <w:rFonts w:eastAsia="Times New Roman" w:cs="Arial"/>
                <w:color w:val="000000" w:themeColor="text1"/>
                <w:lang w:val="en-GB"/>
              </w:rPr>
              <w:t>Note that donations to Quaker bodies which are not part of CEQ (eg BYM, Woodbrooke, The Woodlands</w:t>
            </w:r>
            <w:r w:rsidR="006E46B9">
              <w:rPr>
                <w:rFonts w:eastAsia="Times New Roman" w:cs="Arial"/>
                <w:color w:val="000000" w:themeColor="text1"/>
                <w:lang w:val="en-GB"/>
              </w:rPr>
              <w:t xml:space="preserve">, </w:t>
            </w:r>
            <w:r w:rsidR="006E46B9" w:rsidRPr="009033AE">
              <w:rPr>
                <w:rFonts w:eastAsia="Times New Roman" w:cs="Arial"/>
                <w:lang w:val="en-GB"/>
              </w:rPr>
              <w:t>ecobirmingham</w:t>
            </w:r>
            <w:r w:rsidRPr="009033AE">
              <w:rPr>
                <w:rFonts w:eastAsia="Times New Roman" w:cs="Arial"/>
                <w:lang w:val="en-GB"/>
              </w:rPr>
              <w:t xml:space="preserve">) </w:t>
            </w:r>
            <w:r w:rsidRPr="00512D20">
              <w:rPr>
                <w:rFonts w:eastAsia="Times New Roman" w:cs="Arial"/>
                <w:color w:val="000000" w:themeColor="text1"/>
                <w:lang w:val="en-GB"/>
              </w:rPr>
              <w:t>are not Transfers.</w:t>
            </w:r>
          </w:p>
          <w:p w14:paraId="613BFCED" w14:textId="77777777" w:rsidR="004337B7" w:rsidRPr="00512D20" w:rsidRDefault="004337B7" w:rsidP="00EA52F9">
            <w:pPr>
              <w:rPr>
                <w:rFonts w:eastAsia="Times New Roman" w:cs="Arial"/>
                <w:i/>
                <w:color w:val="000000" w:themeColor="text1"/>
                <w:lang w:val="en-GB"/>
              </w:rPr>
            </w:pPr>
          </w:p>
          <w:p w14:paraId="5562FE9E" w14:textId="77777777" w:rsidR="00EA52F9" w:rsidRPr="00512D20" w:rsidRDefault="00EA52F9" w:rsidP="00EA52F9">
            <w:pPr>
              <w:rPr>
                <w:rFonts w:eastAsia="Times New Roman" w:cs="Arial"/>
                <w:i/>
                <w:color w:val="000000" w:themeColor="text1"/>
                <w:lang w:val="en-GB"/>
              </w:rPr>
            </w:pPr>
            <w:r w:rsidRPr="00512D20">
              <w:rPr>
                <w:rFonts w:eastAsia="Times New Roman" w:cs="Arial"/>
                <w:i/>
                <w:color w:val="000000" w:themeColor="text1"/>
                <w:lang w:val="en-GB"/>
              </w:rPr>
              <w:t xml:space="preserve">Please try to avoid making transfers very close to the end of the year, as </w:t>
            </w:r>
            <w:r w:rsidR="002C266F" w:rsidRPr="00512D20">
              <w:rPr>
                <w:rFonts w:eastAsia="Times New Roman" w:cs="Arial"/>
                <w:i/>
                <w:color w:val="000000" w:themeColor="text1"/>
                <w:lang w:val="en-GB"/>
              </w:rPr>
              <w:t>there is a risk that the receiving LM or Branch will not receive it unt</w:t>
            </w:r>
            <w:r w:rsidR="00A35F03" w:rsidRPr="00512D20">
              <w:rPr>
                <w:rFonts w:eastAsia="Times New Roman" w:cs="Arial"/>
                <w:i/>
                <w:color w:val="000000" w:themeColor="text1"/>
                <w:lang w:val="en-GB"/>
              </w:rPr>
              <w:t xml:space="preserve">il after 31 December, and may allocate it to the following </w:t>
            </w:r>
            <w:r w:rsidR="002C266F" w:rsidRPr="00512D20">
              <w:rPr>
                <w:rFonts w:eastAsia="Times New Roman" w:cs="Arial"/>
                <w:i/>
                <w:color w:val="000000" w:themeColor="text1"/>
                <w:lang w:val="en-GB"/>
              </w:rPr>
              <w:t>year.</w:t>
            </w:r>
          </w:p>
          <w:p w14:paraId="51CECA2A" w14:textId="77777777" w:rsidR="00A34792" w:rsidRPr="00512D20" w:rsidRDefault="00A34792" w:rsidP="00982D1F">
            <w:pPr>
              <w:rPr>
                <w:rFonts w:eastAsia="Times New Roman" w:cs="Arial"/>
                <w:color w:val="000000" w:themeColor="text1"/>
                <w:lang w:val="en-GB"/>
              </w:rPr>
            </w:pPr>
          </w:p>
          <w:p w14:paraId="052E9423" w14:textId="77777777" w:rsidR="00CA2F4E" w:rsidRPr="00512D20" w:rsidRDefault="00A34792" w:rsidP="00982D1F">
            <w:pPr>
              <w:rPr>
                <w:rFonts w:eastAsia="Times New Roman" w:cs="Arial"/>
                <w:color w:val="000000" w:themeColor="text1"/>
                <w:lang w:val="en-GB"/>
              </w:rPr>
            </w:pPr>
            <w:r w:rsidRPr="00512D20">
              <w:rPr>
                <w:rFonts w:eastAsia="Times New Roman" w:cs="Arial"/>
                <w:b/>
                <w:color w:val="000000" w:themeColor="text1"/>
                <w:lang w:val="en-GB"/>
              </w:rPr>
              <w:t>“Acting as Agent”</w:t>
            </w:r>
            <w:r w:rsidRPr="00512D20">
              <w:rPr>
                <w:rFonts w:eastAsia="Times New Roman" w:cs="Arial"/>
                <w:color w:val="000000" w:themeColor="text1"/>
                <w:lang w:val="en-GB"/>
              </w:rPr>
              <w:t xml:space="preserve"> is a term we use for </w:t>
            </w:r>
            <w:r w:rsidR="00A35F03" w:rsidRPr="00512D20">
              <w:rPr>
                <w:rFonts w:eastAsia="Times New Roman" w:cs="Arial"/>
                <w:color w:val="000000" w:themeColor="text1"/>
                <w:lang w:val="en-GB"/>
              </w:rPr>
              <w:t>money that</w:t>
            </w:r>
            <w:r w:rsidRPr="00512D20">
              <w:rPr>
                <w:rFonts w:eastAsia="Times New Roman" w:cs="Arial"/>
                <w:color w:val="000000" w:themeColor="text1"/>
                <w:lang w:val="en-GB"/>
              </w:rPr>
              <w:t xml:space="preserve"> has been collected for a particular purpose by an LM and passed directly to the beneficiary.  The LM is simply “Acting as an Agent”, and such collections must be ex</w:t>
            </w:r>
            <w:r w:rsidR="00A35F03" w:rsidRPr="00512D20">
              <w:rPr>
                <w:rFonts w:eastAsia="Times New Roman" w:cs="Arial"/>
                <w:color w:val="000000" w:themeColor="text1"/>
                <w:lang w:val="en-GB"/>
              </w:rPr>
              <w:t>cluded from the LM’s income/</w:t>
            </w:r>
            <w:r w:rsidRPr="00512D20">
              <w:rPr>
                <w:rFonts w:eastAsia="Times New Roman" w:cs="Arial"/>
                <w:color w:val="000000" w:themeColor="text1"/>
                <w:lang w:val="en-GB"/>
              </w:rPr>
              <w:t>exp</w:t>
            </w:r>
            <w:r w:rsidR="00A00058" w:rsidRPr="00512D20">
              <w:rPr>
                <w:rFonts w:eastAsia="Times New Roman" w:cs="Arial"/>
                <w:color w:val="000000" w:themeColor="text1"/>
                <w:lang w:val="en-GB"/>
              </w:rPr>
              <w:t>enditure figures, and</w:t>
            </w:r>
            <w:r w:rsidR="00A35F03" w:rsidRPr="00512D20">
              <w:rPr>
                <w:rFonts w:eastAsia="Times New Roman" w:cs="Arial"/>
                <w:color w:val="000000" w:themeColor="text1"/>
                <w:lang w:val="en-GB"/>
              </w:rPr>
              <w:t xml:space="preserve"> (if</w:t>
            </w:r>
            <w:r w:rsidR="00A00058" w:rsidRPr="00512D20">
              <w:rPr>
                <w:rFonts w:eastAsia="Times New Roman" w:cs="Arial"/>
                <w:color w:val="000000" w:themeColor="text1"/>
                <w:lang w:val="en-GB"/>
              </w:rPr>
              <w:t xml:space="preserve"> </w:t>
            </w:r>
            <w:r w:rsidR="004337B7" w:rsidRPr="00512D20">
              <w:rPr>
                <w:rFonts w:eastAsia="Times New Roman" w:cs="Arial"/>
                <w:color w:val="000000" w:themeColor="text1"/>
                <w:lang w:val="en-GB"/>
              </w:rPr>
              <w:t xml:space="preserve">passed to a CEQ LM or Branch) </w:t>
            </w:r>
            <w:r w:rsidR="00A00058" w:rsidRPr="00512D20">
              <w:rPr>
                <w:rFonts w:eastAsia="Times New Roman" w:cs="Arial"/>
                <w:color w:val="000000" w:themeColor="text1"/>
                <w:lang w:val="en-GB"/>
              </w:rPr>
              <w:t>treated b</w:t>
            </w:r>
            <w:r w:rsidRPr="00512D20">
              <w:rPr>
                <w:rFonts w:eastAsia="Times New Roman" w:cs="Arial"/>
                <w:color w:val="000000" w:themeColor="text1"/>
                <w:lang w:val="en-GB"/>
              </w:rPr>
              <w:t>y the beneficiary as “external income”.  The Area Meeting Contribution Schedule (which collects donations from individual donors and passes the money on to named beneficiaries) is Acting as Agent, and LMs should record such donations as external income (ie as if t</w:t>
            </w:r>
            <w:r w:rsidR="00EA52F9" w:rsidRPr="00512D20">
              <w:rPr>
                <w:rFonts w:eastAsia="Times New Roman" w:cs="Arial"/>
                <w:color w:val="000000" w:themeColor="text1"/>
                <w:lang w:val="en-GB"/>
              </w:rPr>
              <w:t>he donation had come directly f</w:t>
            </w:r>
            <w:r w:rsidRPr="00512D20">
              <w:rPr>
                <w:rFonts w:eastAsia="Times New Roman" w:cs="Arial"/>
                <w:color w:val="000000" w:themeColor="text1"/>
                <w:lang w:val="en-GB"/>
              </w:rPr>
              <w:t>r</w:t>
            </w:r>
            <w:r w:rsidR="00EA52F9" w:rsidRPr="00512D20">
              <w:rPr>
                <w:rFonts w:eastAsia="Times New Roman" w:cs="Arial"/>
                <w:color w:val="000000" w:themeColor="text1"/>
                <w:lang w:val="en-GB"/>
              </w:rPr>
              <w:t>o</w:t>
            </w:r>
            <w:r w:rsidRPr="00512D20">
              <w:rPr>
                <w:rFonts w:eastAsia="Times New Roman" w:cs="Arial"/>
                <w:color w:val="000000" w:themeColor="text1"/>
                <w:lang w:val="en-GB"/>
              </w:rPr>
              <w:t>m the donor)</w:t>
            </w:r>
            <w:r w:rsidR="00EA52F9" w:rsidRPr="00512D20">
              <w:rPr>
                <w:rFonts w:eastAsia="Times New Roman" w:cs="Arial"/>
                <w:color w:val="000000" w:themeColor="text1"/>
                <w:lang w:val="en-GB"/>
              </w:rPr>
              <w:t>.</w:t>
            </w:r>
          </w:p>
          <w:p w14:paraId="66F5C540" w14:textId="77777777" w:rsidR="00EA52F9" w:rsidRPr="00512D20" w:rsidRDefault="00EA52F9" w:rsidP="00982D1F">
            <w:pPr>
              <w:rPr>
                <w:rFonts w:eastAsia="Times New Roman" w:cs="Arial"/>
                <w:color w:val="000000" w:themeColor="text1"/>
                <w:lang w:val="en-GB"/>
              </w:rPr>
            </w:pPr>
          </w:p>
          <w:p w14:paraId="7D9D0D7A" w14:textId="77777777" w:rsidR="00EA52F9" w:rsidRPr="00512D20" w:rsidRDefault="00EA52F9" w:rsidP="00982D1F">
            <w:pPr>
              <w:rPr>
                <w:rFonts w:eastAsia="Times New Roman" w:cs="Arial"/>
                <w:color w:val="000000" w:themeColor="text1"/>
                <w:lang w:val="en-GB"/>
              </w:rPr>
            </w:pPr>
            <w:r w:rsidRPr="00512D20">
              <w:rPr>
                <w:rFonts w:eastAsia="Times New Roman" w:cs="Arial"/>
                <w:color w:val="000000" w:themeColor="text1"/>
                <w:lang w:val="en-GB"/>
              </w:rPr>
              <w:t>If you arrange a special collection but “top it up” from your own funds you must account for the two elements differently.  The money collected is “Acting as Agent” (excluded from your accounts) but the “top up” is expenditure (include in your accounts).  If the donation goes to another LM or Branch both you and the receiving LM/Branch must treat the “top up” as a transfer.</w:t>
            </w:r>
          </w:p>
          <w:p w14:paraId="0D1AEA60" w14:textId="77777777" w:rsidR="00EA52F9" w:rsidRPr="00512D20" w:rsidRDefault="00EA52F9" w:rsidP="00982D1F">
            <w:pPr>
              <w:rPr>
                <w:rFonts w:eastAsia="Times New Roman" w:cs="Arial"/>
                <w:color w:val="000000" w:themeColor="text1"/>
                <w:lang w:val="en-GB"/>
              </w:rPr>
            </w:pPr>
          </w:p>
          <w:p w14:paraId="5C9E0B76" w14:textId="77777777" w:rsidR="00EA52F9" w:rsidRPr="00512D20" w:rsidRDefault="00EA52F9" w:rsidP="00982D1F">
            <w:pPr>
              <w:rPr>
                <w:rFonts w:eastAsia="Times New Roman" w:cs="Arial"/>
                <w:color w:val="000000" w:themeColor="text1"/>
                <w:lang w:val="en-GB"/>
              </w:rPr>
            </w:pPr>
            <w:r w:rsidRPr="00512D20">
              <w:rPr>
                <w:rFonts w:eastAsia="Times New Roman" w:cs="Arial"/>
                <w:color w:val="000000" w:themeColor="text1"/>
                <w:lang w:val="en-GB"/>
              </w:rPr>
              <w:t>When sending a gift to another LM or B</w:t>
            </w:r>
            <w:r w:rsidR="000F4F52" w:rsidRPr="00512D20">
              <w:rPr>
                <w:rFonts w:eastAsia="Times New Roman" w:cs="Arial"/>
                <w:color w:val="000000" w:themeColor="text1"/>
                <w:lang w:val="en-GB"/>
              </w:rPr>
              <w:t>ranch</w:t>
            </w:r>
            <w:r w:rsidRPr="00512D20">
              <w:rPr>
                <w:rFonts w:eastAsia="Times New Roman" w:cs="Arial"/>
                <w:color w:val="000000" w:themeColor="text1"/>
                <w:lang w:val="en-GB"/>
              </w:rPr>
              <w:t xml:space="preserve"> you must let them know if the gift is from your funds or from a special collection, or a combination of the two.</w:t>
            </w:r>
          </w:p>
          <w:p w14:paraId="167225D3" w14:textId="77777777" w:rsidR="00926422" w:rsidRDefault="00926422" w:rsidP="00982D1F">
            <w:pPr>
              <w:rPr>
                <w:rFonts w:eastAsia="Times New Roman" w:cs="Arial"/>
                <w:b/>
                <w:color w:val="000000" w:themeColor="text1"/>
                <w:lang w:val="en-GB"/>
              </w:rPr>
            </w:pPr>
          </w:p>
          <w:p w14:paraId="1BC6F859" w14:textId="1D9FCC6D" w:rsidR="00EA52F9" w:rsidRPr="00512D20" w:rsidRDefault="0070459E" w:rsidP="00982D1F">
            <w:pPr>
              <w:rPr>
                <w:rFonts w:eastAsia="Times New Roman" w:cs="Arial"/>
                <w:b/>
                <w:color w:val="000000" w:themeColor="text1"/>
                <w:lang w:val="en-GB"/>
              </w:rPr>
            </w:pPr>
            <w:r>
              <w:rPr>
                <w:rFonts w:eastAsia="Times New Roman" w:cs="Arial"/>
                <w:b/>
                <w:color w:val="000000" w:themeColor="text1"/>
                <w:lang w:val="en-GB"/>
              </w:rPr>
              <w:t>5</w:t>
            </w:r>
            <w:r w:rsidR="00A65F3D" w:rsidRPr="00512D20">
              <w:rPr>
                <w:rFonts w:eastAsia="Times New Roman" w:cs="Arial"/>
                <w:b/>
                <w:color w:val="000000" w:themeColor="text1"/>
                <w:lang w:val="en-GB"/>
              </w:rPr>
              <w:t xml:space="preserve">         </w:t>
            </w:r>
            <w:r w:rsidR="000F4F52" w:rsidRPr="00512D20">
              <w:rPr>
                <w:rFonts w:eastAsia="Times New Roman" w:cs="Arial"/>
                <w:b/>
                <w:color w:val="000000" w:themeColor="text1"/>
                <w:lang w:val="en-GB"/>
              </w:rPr>
              <w:t xml:space="preserve">Completing the </w:t>
            </w:r>
            <w:r w:rsidR="00EA52F9" w:rsidRPr="00512D20">
              <w:rPr>
                <w:rFonts w:eastAsia="Times New Roman" w:cs="Arial"/>
                <w:b/>
                <w:color w:val="000000" w:themeColor="text1"/>
                <w:lang w:val="en-GB"/>
              </w:rPr>
              <w:t>Transfer Schedule:-</w:t>
            </w:r>
          </w:p>
          <w:p w14:paraId="3B32227C" w14:textId="77777777" w:rsidR="00EA52F9" w:rsidRPr="00512D20" w:rsidRDefault="00EA52F9" w:rsidP="00982D1F">
            <w:pPr>
              <w:rPr>
                <w:rFonts w:eastAsia="Times New Roman" w:cs="Arial"/>
                <w:color w:val="000000" w:themeColor="text1"/>
                <w:lang w:val="en-GB"/>
              </w:rPr>
            </w:pPr>
          </w:p>
          <w:p w14:paraId="0D61B2B6" w14:textId="77777777" w:rsidR="00982D1F" w:rsidRPr="00512D20" w:rsidRDefault="00EA52F9" w:rsidP="00982D1F">
            <w:pPr>
              <w:rPr>
                <w:rFonts w:eastAsia="Times New Roman" w:cs="Arial"/>
                <w:color w:val="000000" w:themeColor="text1"/>
                <w:lang w:val="en-GB"/>
              </w:rPr>
            </w:pPr>
            <w:r w:rsidRPr="00512D20">
              <w:rPr>
                <w:rFonts w:eastAsia="Times New Roman" w:cs="Arial"/>
                <w:color w:val="000000" w:themeColor="text1"/>
                <w:lang w:val="en-GB"/>
              </w:rPr>
              <w:t>To complete the Transfer schedule, i</w:t>
            </w:r>
            <w:r w:rsidR="00982D1F" w:rsidRPr="00512D20">
              <w:rPr>
                <w:rFonts w:eastAsia="Times New Roman" w:cs="Arial"/>
                <w:color w:val="000000" w:themeColor="text1"/>
                <w:lang w:val="en-GB"/>
              </w:rPr>
              <w:t xml:space="preserve">nsert in </w:t>
            </w:r>
            <w:r w:rsidR="000F4F52" w:rsidRPr="00512D20">
              <w:rPr>
                <w:rFonts w:eastAsia="Times New Roman" w:cs="Arial"/>
                <w:color w:val="000000" w:themeColor="text1"/>
                <w:lang w:val="en-GB"/>
              </w:rPr>
              <w:t xml:space="preserve">the first (IN) column </w:t>
            </w:r>
            <w:r w:rsidR="00982D1F" w:rsidRPr="00512D20">
              <w:rPr>
                <w:rFonts w:eastAsia="Times New Roman" w:cs="Arial"/>
                <w:color w:val="000000" w:themeColor="text1"/>
                <w:lang w:val="en-GB"/>
              </w:rPr>
              <w:t xml:space="preserve">any gifts, grants or payments </w:t>
            </w:r>
            <w:r w:rsidR="00982D1F" w:rsidRPr="00512D20">
              <w:rPr>
                <w:rFonts w:eastAsia="Times New Roman" w:cs="Arial"/>
                <w:b/>
                <w:bCs/>
                <w:color w:val="000000" w:themeColor="text1"/>
                <w:lang w:val="en-GB"/>
              </w:rPr>
              <w:t>received</w:t>
            </w:r>
            <w:r w:rsidR="00982D1F" w:rsidRPr="00512D20">
              <w:rPr>
                <w:rFonts w:eastAsia="Times New Roman" w:cs="Arial"/>
                <w:color w:val="000000" w:themeColor="text1"/>
                <w:lang w:val="en-GB"/>
              </w:rPr>
              <w:t xml:space="preserve"> </w:t>
            </w:r>
            <w:r w:rsidR="00982D1F" w:rsidRPr="00512D20">
              <w:rPr>
                <w:rFonts w:eastAsia="Times New Roman" w:cs="Arial"/>
                <w:b/>
                <w:bCs/>
                <w:color w:val="000000" w:themeColor="text1"/>
                <w:lang w:val="en-GB"/>
              </w:rPr>
              <w:t>from</w:t>
            </w:r>
            <w:r w:rsidR="00982D1F" w:rsidRPr="00512D20">
              <w:rPr>
                <w:rFonts w:eastAsia="Times New Roman" w:cs="Arial"/>
                <w:color w:val="000000" w:themeColor="text1"/>
                <w:lang w:val="en-GB"/>
              </w:rPr>
              <w:t xml:space="preserve"> the listed LMs/Bs/AM funds, with a brief explanation of the reason (ie donation, bursary, reimbursement)</w:t>
            </w:r>
          </w:p>
          <w:p w14:paraId="7811A46A" w14:textId="77777777" w:rsidR="00982D1F" w:rsidRPr="00512D20" w:rsidRDefault="00982D1F" w:rsidP="00982D1F">
            <w:pPr>
              <w:rPr>
                <w:rFonts w:eastAsia="Times New Roman" w:cs="Arial"/>
                <w:color w:val="000000" w:themeColor="text1"/>
                <w:lang w:val="en-GB"/>
              </w:rPr>
            </w:pPr>
          </w:p>
        </w:tc>
      </w:tr>
      <w:tr w:rsidR="009033AE" w:rsidRPr="009033AE" w14:paraId="4AF6F1AD" w14:textId="77777777" w:rsidTr="00926422">
        <w:trPr>
          <w:trHeight w:val="341"/>
        </w:trPr>
        <w:tc>
          <w:tcPr>
            <w:tcW w:w="9966" w:type="dxa"/>
            <w:tcBorders>
              <w:top w:val="nil"/>
              <w:left w:val="nil"/>
              <w:bottom w:val="nil"/>
              <w:right w:val="nil"/>
            </w:tcBorders>
            <w:shd w:val="clear" w:color="auto" w:fill="auto"/>
            <w:noWrap/>
            <w:vAlign w:val="bottom"/>
            <w:hideMark/>
          </w:tcPr>
          <w:p w14:paraId="271348D5" w14:textId="77777777" w:rsidR="00B74824" w:rsidRPr="009033AE" w:rsidRDefault="00B74824" w:rsidP="00982D1F">
            <w:pPr>
              <w:rPr>
                <w:rFonts w:eastAsia="Times New Roman" w:cs="Arial"/>
                <w:lang w:val="en-GB"/>
              </w:rPr>
            </w:pPr>
          </w:p>
          <w:p w14:paraId="64E3C416" w14:textId="3DE8CD28" w:rsidR="00982D1F" w:rsidRPr="009033AE" w:rsidRDefault="00982D1F" w:rsidP="00982D1F">
            <w:pPr>
              <w:rPr>
                <w:rFonts w:eastAsia="Times New Roman" w:cs="Arial"/>
                <w:bCs/>
                <w:lang w:val="en-GB"/>
              </w:rPr>
            </w:pPr>
            <w:r w:rsidRPr="009033AE">
              <w:rPr>
                <w:rFonts w:eastAsia="Times New Roman" w:cs="Arial"/>
                <w:lang w:val="en-GB"/>
              </w:rPr>
              <w:t xml:space="preserve">Insert in </w:t>
            </w:r>
            <w:r w:rsidR="000F4F52" w:rsidRPr="009033AE">
              <w:rPr>
                <w:rFonts w:eastAsia="Times New Roman" w:cs="Arial"/>
                <w:lang w:val="en-GB"/>
              </w:rPr>
              <w:t xml:space="preserve">the second (OUT) column </w:t>
            </w:r>
            <w:r w:rsidRPr="009033AE">
              <w:rPr>
                <w:rFonts w:eastAsia="Times New Roman" w:cs="Arial"/>
                <w:lang w:val="en-GB"/>
              </w:rPr>
              <w:t xml:space="preserve">any payments </w:t>
            </w:r>
            <w:r w:rsidRPr="009033AE">
              <w:rPr>
                <w:rFonts w:eastAsia="Times New Roman" w:cs="Arial"/>
                <w:b/>
                <w:bCs/>
                <w:lang w:val="en-GB"/>
              </w:rPr>
              <w:t>made to</w:t>
            </w:r>
            <w:r w:rsidRPr="009033AE">
              <w:rPr>
                <w:rFonts w:eastAsia="Times New Roman" w:cs="Arial"/>
                <w:lang w:val="en-GB"/>
              </w:rPr>
              <w:t xml:space="preserve"> the listed LMs/Bs/AM </w:t>
            </w:r>
            <w:r w:rsidRPr="009033AE">
              <w:rPr>
                <w:rFonts w:eastAsia="Times New Roman" w:cs="Arial"/>
                <w:b/>
                <w:bCs/>
                <w:lang w:val="en-GB"/>
              </w:rPr>
              <w:t>from your LM/B funds</w:t>
            </w:r>
            <w:r w:rsidR="00EA52F9" w:rsidRPr="009033AE">
              <w:rPr>
                <w:rFonts w:eastAsia="Times New Roman" w:cs="Arial"/>
                <w:b/>
                <w:bCs/>
                <w:lang w:val="en-GB"/>
              </w:rPr>
              <w:t xml:space="preserve">, </w:t>
            </w:r>
            <w:r w:rsidR="00EA52F9" w:rsidRPr="009033AE">
              <w:rPr>
                <w:rFonts w:eastAsia="Times New Roman" w:cs="Arial"/>
                <w:bCs/>
                <w:lang w:val="en-GB"/>
              </w:rPr>
              <w:t>again with a brief explanation of the reason.</w:t>
            </w:r>
          </w:p>
          <w:p w14:paraId="10E67FAC" w14:textId="77777777" w:rsidR="000F4F52" w:rsidRPr="009033AE" w:rsidRDefault="000F4F52" w:rsidP="00982D1F">
            <w:pPr>
              <w:rPr>
                <w:rFonts w:eastAsia="Times New Roman" w:cs="Arial"/>
                <w:bCs/>
                <w:lang w:val="en-GB"/>
              </w:rPr>
            </w:pPr>
          </w:p>
          <w:p w14:paraId="75BCB0BD" w14:textId="77777777" w:rsidR="000F4F52" w:rsidRPr="009033AE" w:rsidRDefault="000F4F52" w:rsidP="00982D1F">
            <w:pPr>
              <w:rPr>
                <w:rFonts w:eastAsia="Times New Roman" w:cs="Arial"/>
                <w:bCs/>
                <w:lang w:val="en-GB"/>
              </w:rPr>
            </w:pPr>
            <w:r w:rsidRPr="009033AE">
              <w:rPr>
                <w:rFonts w:eastAsia="Times New Roman" w:cs="Arial"/>
                <w:bCs/>
                <w:lang w:val="en-GB"/>
              </w:rPr>
              <w:t>(If you have figures in both columns for a given row, please describe both transactions)</w:t>
            </w:r>
            <w:r w:rsidR="00291290" w:rsidRPr="009033AE">
              <w:rPr>
                <w:rFonts w:eastAsia="Times New Roman" w:cs="Arial"/>
                <w:bCs/>
                <w:lang w:val="en-GB"/>
              </w:rPr>
              <w:t>.</w:t>
            </w:r>
          </w:p>
          <w:p w14:paraId="62D538E5" w14:textId="77777777" w:rsidR="00EA52F9" w:rsidRPr="009033AE" w:rsidRDefault="00EA52F9" w:rsidP="00982D1F">
            <w:pPr>
              <w:rPr>
                <w:rFonts w:eastAsia="Times New Roman" w:cs="Arial"/>
                <w:bCs/>
                <w:lang w:val="en-GB"/>
              </w:rPr>
            </w:pPr>
          </w:p>
          <w:p w14:paraId="28F49B4F" w14:textId="79D1BB51" w:rsidR="00EA52F9" w:rsidRPr="009033AE" w:rsidRDefault="00EA52F9" w:rsidP="00630DAD">
            <w:pPr>
              <w:rPr>
                <w:rFonts w:eastAsia="Times New Roman" w:cs="Arial"/>
                <w:lang w:val="en-GB"/>
              </w:rPr>
            </w:pPr>
            <w:r w:rsidRPr="009033AE">
              <w:rPr>
                <w:rFonts w:eastAsia="Times New Roman" w:cs="Arial"/>
                <w:b/>
                <w:bCs/>
                <w:lang w:val="en-GB"/>
              </w:rPr>
              <w:t>Please note</w:t>
            </w:r>
            <w:r w:rsidRPr="009033AE">
              <w:rPr>
                <w:rFonts w:eastAsia="Times New Roman" w:cs="Arial"/>
                <w:bCs/>
                <w:lang w:val="en-GB"/>
              </w:rPr>
              <w:t xml:space="preserve">: loans from the CEQ Building Fund (or repayments to it) should </w:t>
            </w:r>
            <w:r w:rsidRPr="009033AE">
              <w:rPr>
                <w:rFonts w:eastAsia="Times New Roman" w:cs="Arial"/>
                <w:b/>
                <w:bCs/>
                <w:lang w:val="en-GB"/>
              </w:rPr>
              <w:t>not</w:t>
            </w:r>
            <w:r w:rsidRPr="009033AE">
              <w:rPr>
                <w:rFonts w:eastAsia="Times New Roman" w:cs="Arial"/>
                <w:bCs/>
                <w:lang w:val="en-GB"/>
              </w:rPr>
              <w:t xml:space="preserve"> be recorded as Transfers</w:t>
            </w:r>
            <w:r w:rsidR="00630DAD" w:rsidRPr="009033AE">
              <w:rPr>
                <w:rFonts w:eastAsia="Times New Roman" w:cs="Arial"/>
                <w:bCs/>
                <w:lang w:val="en-GB"/>
              </w:rPr>
              <w:t>.</w:t>
            </w:r>
            <w:r w:rsidR="00241F4A" w:rsidRPr="009033AE">
              <w:rPr>
                <w:rFonts w:eastAsia="Times New Roman" w:cs="Arial"/>
                <w:bCs/>
                <w:lang w:val="en-GB"/>
              </w:rPr>
              <w:t xml:space="preserve">  </w:t>
            </w:r>
            <w:r w:rsidR="00241F4A" w:rsidRPr="009033AE">
              <w:rPr>
                <w:rFonts w:eastAsia="Times New Roman" w:cs="Arial"/>
                <w:bCs/>
                <w:i/>
                <w:lang w:val="en-GB"/>
              </w:rPr>
              <w:t>They are not part of income and expenditure and will appear in the creditor section of the balance sheet.</w:t>
            </w:r>
          </w:p>
        </w:tc>
      </w:tr>
    </w:tbl>
    <w:p w14:paraId="3809A3DA" w14:textId="77777777" w:rsidR="00926422" w:rsidRPr="009033AE" w:rsidRDefault="00926422" w:rsidP="004973EE">
      <w:pPr>
        <w:rPr>
          <w:b/>
        </w:rPr>
      </w:pPr>
    </w:p>
    <w:p w14:paraId="357F8C74" w14:textId="18E5841A" w:rsidR="00EA52F9" w:rsidRPr="009033AE" w:rsidRDefault="0070459E" w:rsidP="004973EE">
      <w:pPr>
        <w:rPr>
          <w:b/>
        </w:rPr>
      </w:pPr>
      <w:r w:rsidRPr="009033AE">
        <w:rPr>
          <w:b/>
        </w:rPr>
        <w:t>6</w:t>
      </w:r>
      <w:r w:rsidR="00A65F3D" w:rsidRPr="009033AE">
        <w:rPr>
          <w:b/>
        </w:rPr>
        <w:tab/>
      </w:r>
      <w:r w:rsidR="000F4F52" w:rsidRPr="009033AE">
        <w:rPr>
          <w:b/>
        </w:rPr>
        <w:t xml:space="preserve">Completing the </w:t>
      </w:r>
      <w:r w:rsidR="002C266F" w:rsidRPr="009033AE">
        <w:rPr>
          <w:b/>
        </w:rPr>
        <w:t>“Acting as Agent” Schedule</w:t>
      </w:r>
      <w:r w:rsidR="000F4F52" w:rsidRPr="009033AE">
        <w:rPr>
          <w:b/>
        </w:rPr>
        <w:t>:-</w:t>
      </w:r>
    </w:p>
    <w:p w14:paraId="793C13C8" w14:textId="77777777" w:rsidR="002C266F" w:rsidRPr="009033AE" w:rsidRDefault="002C266F" w:rsidP="004973EE"/>
    <w:p w14:paraId="10CFD11A" w14:textId="77777777" w:rsidR="002C266F" w:rsidRPr="009033AE" w:rsidRDefault="002C266F" w:rsidP="004973EE">
      <w:r w:rsidRPr="009033AE">
        <w:t xml:space="preserve">Insert in the first </w:t>
      </w:r>
      <w:r w:rsidR="006441BB" w:rsidRPr="009033AE">
        <w:t xml:space="preserve">(IN) </w:t>
      </w:r>
      <w:r w:rsidRPr="009033AE">
        <w:t>column any money received from someone else’s special collection.  Hopefully they will have excluded the collection from their accounts, and you will have treated it as external income.</w:t>
      </w:r>
    </w:p>
    <w:p w14:paraId="0F958639" w14:textId="77777777" w:rsidR="002C266F" w:rsidRPr="009033AE" w:rsidRDefault="002C266F" w:rsidP="004973EE"/>
    <w:p w14:paraId="764AFFE3" w14:textId="77777777" w:rsidR="002C266F" w:rsidRPr="009033AE" w:rsidRDefault="002C266F" w:rsidP="004973EE">
      <w:r w:rsidRPr="009033AE">
        <w:t xml:space="preserve">Insert in the second </w:t>
      </w:r>
      <w:r w:rsidR="006441BB" w:rsidRPr="009033AE">
        <w:t xml:space="preserve">(OUT) </w:t>
      </w:r>
      <w:r w:rsidRPr="009033AE">
        <w:t>column a</w:t>
      </w:r>
      <w:r w:rsidR="000F4F52" w:rsidRPr="009033AE">
        <w:t>ny special collections passing through</w:t>
      </w:r>
      <w:r w:rsidRPr="009033AE">
        <w:t xml:space="preserve"> your Meeting to other LMs or Branches.  Hopefully you will have excluded the collection from your accounts, and the beneficiary will have treated it as external income.</w:t>
      </w:r>
    </w:p>
    <w:p w14:paraId="364796BC" w14:textId="77777777" w:rsidR="002C266F" w:rsidRPr="009033AE" w:rsidRDefault="002C266F" w:rsidP="004973EE"/>
    <w:p w14:paraId="736E7A18" w14:textId="77777777" w:rsidR="006441BB" w:rsidRPr="009033AE" w:rsidRDefault="006441BB" w:rsidP="004973EE">
      <w:r w:rsidRPr="009033AE">
        <w:t>Do not include on the schedule any special collections for beneficiaries outside CEQ</w:t>
      </w:r>
    </w:p>
    <w:p w14:paraId="704ED5B7" w14:textId="77777777" w:rsidR="00964492" w:rsidRPr="009033AE" w:rsidRDefault="00964492" w:rsidP="00EA1B96">
      <w:pPr>
        <w:rPr>
          <w:b/>
        </w:rPr>
      </w:pPr>
    </w:p>
    <w:p w14:paraId="1B69B602" w14:textId="09C42BB0" w:rsidR="002C266F" w:rsidRPr="009033AE" w:rsidRDefault="0070459E" w:rsidP="00EA1B96">
      <w:pPr>
        <w:rPr>
          <w:i/>
        </w:rPr>
      </w:pPr>
      <w:r w:rsidRPr="009033AE">
        <w:rPr>
          <w:b/>
        </w:rPr>
        <w:t>7</w:t>
      </w:r>
      <w:r w:rsidR="00EA1B96" w:rsidRPr="009033AE">
        <w:rPr>
          <w:i/>
        </w:rPr>
        <w:tab/>
      </w:r>
      <w:r w:rsidR="002C266F" w:rsidRPr="009033AE">
        <w:rPr>
          <w:b/>
        </w:rPr>
        <w:t>Completing the Investment Schedule</w:t>
      </w:r>
    </w:p>
    <w:p w14:paraId="41782D30" w14:textId="77777777" w:rsidR="004337B7" w:rsidRPr="009033AE" w:rsidRDefault="004337B7" w:rsidP="004337B7">
      <w:pPr>
        <w:rPr>
          <w:b/>
        </w:rPr>
      </w:pPr>
    </w:p>
    <w:p w14:paraId="3A6A68B3" w14:textId="77777777" w:rsidR="004337B7" w:rsidRPr="009033AE" w:rsidRDefault="006441BB" w:rsidP="004337B7">
      <w:r w:rsidRPr="009033AE">
        <w:t>As in previous years we are obliged to clarify our investments in detail.  Not every LM or Branch has investments, so this schedule may not apply in your case.  Some investments are held centrally and will be accounted for centrally.  If you are not sure whether your investment should be included on your pro-forma (and investment schedule) please ask.</w:t>
      </w:r>
    </w:p>
    <w:p w14:paraId="1F3F61D6" w14:textId="77777777" w:rsidR="006441BB" w:rsidRPr="009033AE" w:rsidRDefault="006441BB" w:rsidP="004337B7"/>
    <w:p w14:paraId="5D991B2B" w14:textId="77777777" w:rsidR="006441BB" w:rsidRPr="009033AE" w:rsidRDefault="006441BB" w:rsidP="004337B7">
      <w:r w:rsidRPr="009033AE">
        <w:t>If you need to complete this schedule, please ensure that the figures for realised/unrealised investment gains and investment income match those shown in your pro-forma.</w:t>
      </w:r>
    </w:p>
    <w:p w14:paraId="55B424F3" w14:textId="77777777" w:rsidR="006441BB" w:rsidRPr="009033AE" w:rsidRDefault="006441BB" w:rsidP="004337B7"/>
    <w:p w14:paraId="7AFA606E" w14:textId="563FB170" w:rsidR="006441BB" w:rsidRPr="009033AE" w:rsidRDefault="00964492" w:rsidP="004337B7">
      <w:pPr>
        <w:rPr>
          <w:strike/>
        </w:rPr>
      </w:pPr>
      <w:r w:rsidRPr="009033AE">
        <w:t xml:space="preserve">Complete the top section for UK based holdings, and the lower section for Overseas based holdings.  </w:t>
      </w:r>
      <w:r w:rsidR="00DA47C1" w:rsidRPr="009033AE">
        <w:t>Use the totals to Transfer to Pro-Forma figure on</w:t>
      </w:r>
      <w:r w:rsidRPr="009033AE">
        <w:t xml:space="preserve"> the pro</w:t>
      </w:r>
      <w:r w:rsidR="00DA47C1" w:rsidRPr="009033AE">
        <w:t>-</w:t>
      </w:r>
      <w:r w:rsidRPr="009033AE">
        <w:t xml:space="preserve">forma. </w:t>
      </w:r>
      <w:r w:rsidR="006441BB" w:rsidRPr="009033AE">
        <w:t>The headings on each column specify the infor</w:t>
      </w:r>
      <w:r w:rsidR="000D5814" w:rsidRPr="009033AE">
        <w:t xml:space="preserve">mation required by our auditor.  </w:t>
      </w:r>
    </w:p>
    <w:p w14:paraId="72525A36" w14:textId="77777777" w:rsidR="006441BB" w:rsidRPr="009033AE" w:rsidRDefault="006441BB" w:rsidP="004337B7"/>
    <w:p w14:paraId="5C5BCC5E" w14:textId="77777777" w:rsidR="006441BB" w:rsidRPr="009033AE" w:rsidRDefault="002D7019" w:rsidP="004337B7">
      <w:r w:rsidRPr="009033AE">
        <w:t xml:space="preserve">B </w:t>
      </w:r>
      <w:r w:rsidR="006441BB" w:rsidRPr="009033AE">
        <w:t xml:space="preserve">SECTOR: please list briefly the area of activity of each investment, such as Construction &amp; Materials, Food and Drug, Telecommunications, Gas, Water and other Utilities.  </w:t>
      </w:r>
    </w:p>
    <w:p w14:paraId="48BC0AA3" w14:textId="77777777" w:rsidR="006441BB" w:rsidRPr="009033AE" w:rsidRDefault="006441BB" w:rsidP="004337B7"/>
    <w:p w14:paraId="70F0FCE8" w14:textId="77777777" w:rsidR="002D7019" w:rsidRPr="009033AE" w:rsidRDefault="002D7019" w:rsidP="004337B7">
      <w:r w:rsidRPr="009033AE">
        <w:t>C  NAME:  please give the name of the holding, with any relevant supplementary information contained in the name.</w:t>
      </w:r>
    </w:p>
    <w:p w14:paraId="68234D7C" w14:textId="77777777" w:rsidR="002D7019" w:rsidRPr="009033AE" w:rsidRDefault="002D7019" w:rsidP="004337B7"/>
    <w:p w14:paraId="2D607BF8" w14:textId="7A93328E" w:rsidR="006441BB" w:rsidRPr="009033AE" w:rsidRDefault="002D7019" w:rsidP="004337B7">
      <w:pPr>
        <w:rPr>
          <w:strike/>
        </w:rPr>
      </w:pPr>
      <w:r w:rsidRPr="009033AE">
        <w:t xml:space="preserve">D </w:t>
      </w:r>
      <w:r w:rsidR="006D70DD" w:rsidRPr="009033AE">
        <w:t xml:space="preserve"> </w:t>
      </w:r>
      <w:r w:rsidR="006441BB" w:rsidRPr="009033AE">
        <w:t>QUANTITY</w:t>
      </w:r>
      <w:r w:rsidRPr="009033AE">
        <w:t>: please identify the number of share or units held</w:t>
      </w:r>
      <w:r w:rsidR="005440F4" w:rsidRPr="009033AE">
        <w:t>.</w:t>
      </w:r>
    </w:p>
    <w:p w14:paraId="69809E7A" w14:textId="77777777" w:rsidR="002D7019" w:rsidRPr="009033AE" w:rsidRDefault="002D7019" w:rsidP="004337B7"/>
    <w:p w14:paraId="064C8FCE" w14:textId="2686ED97" w:rsidR="002D7019" w:rsidRPr="009033AE" w:rsidRDefault="00815A52" w:rsidP="004337B7">
      <w:r w:rsidRPr="009033AE">
        <w:t>E  CATEGORY</w:t>
      </w:r>
      <w:r w:rsidR="002D7019" w:rsidRPr="009033AE">
        <w:t>:  the categories specified by our auditor are shown in the green box at the foot of the schedule – please select as applicable, quot</w:t>
      </w:r>
      <w:r w:rsidR="005F5BA1" w:rsidRPr="009033AE">
        <w:t>ing the reference number (1 to 7</w:t>
      </w:r>
      <w:r w:rsidR="002D7019" w:rsidRPr="009033AE">
        <w:t>).</w:t>
      </w:r>
      <w:r w:rsidR="00EA4AF2" w:rsidRPr="009033AE">
        <w:t xml:space="preserve">  Fr</w:t>
      </w:r>
      <w:r w:rsidR="00B8216A" w:rsidRPr="009033AE">
        <w:t>om</w:t>
      </w:r>
      <w:r w:rsidR="00EA4AF2" w:rsidRPr="009033AE">
        <w:t xml:space="preserve"> 2015 we </w:t>
      </w:r>
      <w:r w:rsidR="00B8216A" w:rsidRPr="009033AE">
        <w:t>have been</w:t>
      </w:r>
      <w:r w:rsidR="00EA4AF2" w:rsidRPr="009033AE">
        <w:t xml:space="preserve"> required to identify separately any “social investments”.  These are investments made primarily for charitable purposes rather than financial gain, where the LM or Branch has made a conscious decision to accept a </w:t>
      </w:r>
      <w:r w:rsidR="00F541B6" w:rsidRPr="009033AE">
        <w:t xml:space="preserve">higher </w:t>
      </w:r>
      <w:r w:rsidR="00EA4AF2" w:rsidRPr="009033AE">
        <w:t xml:space="preserve">level of risk or </w:t>
      </w:r>
      <w:r w:rsidR="00F541B6" w:rsidRPr="009033AE">
        <w:t xml:space="preserve">lower return on investment in order to fulfill a charitable objective.  If you are not sure if an investment falls into this category, please ask. </w:t>
      </w:r>
    </w:p>
    <w:p w14:paraId="42359160" w14:textId="77777777" w:rsidR="002D7019" w:rsidRPr="009033AE" w:rsidRDefault="002D7019" w:rsidP="004337B7"/>
    <w:p w14:paraId="1C16EAEA" w14:textId="77777777" w:rsidR="00EC3EB8" w:rsidRPr="009033AE" w:rsidRDefault="000D5814" w:rsidP="004337B7">
      <w:r w:rsidRPr="009033AE">
        <w:t xml:space="preserve">F/G  PURCHASE DATE &amp; VALUE:  For </w:t>
      </w:r>
      <w:r w:rsidR="00EC3EB8" w:rsidRPr="009033AE">
        <w:t xml:space="preserve">“existing” </w:t>
      </w:r>
      <w:r w:rsidRPr="009033AE">
        <w:t xml:space="preserve">holdings </w:t>
      </w:r>
      <w:r w:rsidR="00EC3EB8" w:rsidRPr="009033AE">
        <w:t>(</w:t>
      </w:r>
      <w:r w:rsidRPr="009033AE">
        <w:t xml:space="preserve">purchased </w:t>
      </w:r>
      <w:r w:rsidRPr="009033AE">
        <w:rPr>
          <w:b/>
        </w:rPr>
        <w:t>before</w:t>
      </w:r>
      <w:r w:rsidRPr="009033AE">
        <w:t xml:space="preserve"> the start of the year</w:t>
      </w:r>
      <w:r w:rsidR="00EC3EB8" w:rsidRPr="009033AE">
        <w:t xml:space="preserve">), </w:t>
      </w:r>
      <w:r w:rsidRPr="009033AE">
        <w:t xml:space="preserve">enter the </w:t>
      </w:r>
      <w:r w:rsidR="006D70DD" w:rsidRPr="009033AE">
        <w:t xml:space="preserve">original </w:t>
      </w:r>
      <w:r w:rsidRPr="009033AE">
        <w:t>date and value</w:t>
      </w:r>
      <w:r w:rsidR="00EC3EB8" w:rsidRPr="009033AE">
        <w:t>,</w:t>
      </w:r>
      <w:r w:rsidRPr="009033AE">
        <w:t xml:space="preserve"> if known</w:t>
      </w:r>
      <w:r w:rsidR="00EC3EB8" w:rsidRPr="009033AE">
        <w:t>.  For new holdings purchased during the year, enter the actual date and purchase value.</w:t>
      </w:r>
    </w:p>
    <w:p w14:paraId="363EE116" w14:textId="77777777" w:rsidR="00EC3EB8" w:rsidRPr="009033AE" w:rsidRDefault="00EC3EB8" w:rsidP="004337B7"/>
    <w:p w14:paraId="254DC6CF" w14:textId="77777777" w:rsidR="002D7019" w:rsidRPr="009033AE" w:rsidRDefault="00EC3EB8" w:rsidP="004337B7">
      <w:r w:rsidRPr="009033AE">
        <w:t xml:space="preserve">H  VALUE AT START OF YEAR:  For “existing” holdings (purchased </w:t>
      </w:r>
      <w:r w:rsidRPr="009033AE">
        <w:rPr>
          <w:b/>
        </w:rPr>
        <w:t>before</w:t>
      </w:r>
      <w:r w:rsidRPr="009033AE">
        <w:t xml:space="preserve"> the start of the year) enter the opening value, as at 1 January.  For </w:t>
      </w:r>
      <w:r w:rsidR="00E54B92" w:rsidRPr="009033AE">
        <w:t xml:space="preserve">new </w:t>
      </w:r>
      <w:r w:rsidRPr="009033AE">
        <w:t xml:space="preserve">holdings purchased during the year </w:t>
      </w:r>
      <w:r w:rsidRPr="009033AE">
        <w:rPr>
          <w:b/>
        </w:rPr>
        <w:t>leave this cell blank</w:t>
      </w:r>
      <w:r w:rsidRPr="009033AE">
        <w:t>.</w:t>
      </w:r>
    </w:p>
    <w:p w14:paraId="33D0C76B" w14:textId="77777777" w:rsidR="00EC3EB8" w:rsidRPr="009033AE" w:rsidRDefault="00EC3EB8" w:rsidP="004337B7"/>
    <w:p w14:paraId="6B7F3400" w14:textId="77777777" w:rsidR="00EC3EB8" w:rsidRPr="009033AE" w:rsidRDefault="00EC3EB8" w:rsidP="004337B7">
      <w:r w:rsidRPr="009033AE">
        <w:t xml:space="preserve">I/J  FURTHER INVESTMENT QUANTITY AND VALUE:  If you have purchased additional units of this holding during the year, enter the </w:t>
      </w:r>
      <w:r w:rsidR="006D70DD" w:rsidRPr="009033AE">
        <w:t xml:space="preserve">additional </w:t>
      </w:r>
      <w:r w:rsidRPr="009033AE">
        <w:t>quantity and purchase value.</w:t>
      </w:r>
    </w:p>
    <w:p w14:paraId="09FAE5EE" w14:textId="77777777" w:rsidR="00EC3EB8" w:rsidRPr="009033AE" w:rsidRDefault="00EC3EB8" w:rsidP="004337B7"/>
    <w:p w14:paraId="79538DBC" w14:textId="77777777" w:rsidR="00EC3EB8" w:rsidRPr="009033AE" w:rsidRDefault="00EC3EB8" w:rsidP="004337B7">
      <w:r w:rsidRPr="009033AE">
        <w:t>K/L  QUANTITY SOLD AND SALES VALUE:  If you have sold part or all of this holding during the year, enter the quantity sold and the sales value.</w:t>
      </w:r>
    </w:p>
    <w:p w14:paraId="157160EE" w14:textId="77777777" w:rsidR="00EC3EB8" w:rsidRPr="009033AE" w:rsidRDefault="00EC3EB8" w:rsidP="004337B7"/>
    <w:p w14:paraId="39A05936" w14:textId="77777777" w:rsidR="00EC3EB8" w:rsidRPr="009033AE" w:rsidRDefault="00EC3EB8" w:rsidP="004337B7">
      <w:r w:rsidRPr="009033AE">
        <w:t>M  VALUE AT END OF YEAR</w:t>
      </w:r>
      <w:r w:rsidR="00815A52" w:rsidRPr="009033AE">
        <w:t xml:space="preserve">:  enter the value of the holding as at 31 December.  If nil (ie all of the holding sold) </w:t>
      </w:r>
      <w:r w:rsidR="00815A52" w:rsidRPr="009033AE">
        <w:rPr>
          <w:b/>
        </w:rPr>
        <w:t>leave this cell blank</w:t>
      </w:r>
      <w:r w:rsidR="00815A52" w:rsidRPr="009033AE">
        <w:t>.</w:t>
      </w:r>
    </w:p>
    <w:p w14:paraId="578B42C9" w14:textId="77777777" w:rsidR="00815A52" w:rsidRPr="009033AE" w:rsidRDefault="00815A52" w:rsidP="004337B7"/>
    <w:p w14:paraId="148DEE84" w14:textId="77777777" w:rsidR="00815A52" w:rsidRPr="009033AE" w:rsidRDefault="00815A52" w:rsidP="004337B7">
      <w:r w:rsidRPr="009033AE">
        <w:t>N  INCOME:  Enter here the total value of dividends and interest received during the year.</w:t>
      </w:r>
    </w:p>
    <w:p w14:paraId="2403FB19" w14:textId="77777777" w:rsidR="00815A52" w:rsidRPr="009033AE" w:rsidRDefault="00815A52" w:rsidP="004337B7"/>
    <w:p w14:paraId="47C4A9F3" w14:textId="4CDDE0F9" w:rsidR="00815A52" w:rsidRPr="009033AE" w:rsidRDefault="00815A52" w:rsidP="004337B7">
      <w:r w:rsidRPr="009033AE">
        <w:t>O/P  REALISED AND UNREALISED GAINS:  if compl</w:t>
      </w:r>
      <w:r w:rsidR="00964492" w:rsidRPr="009033AE">
        <w:t>eting the form on a computer (as an Excel worksheet</w:t>
      </w:r>
      <w:r w:rsidRPr="009033AE">
        <w:t xml:space="preserve">) these values will be generated automatically, </w:t>
      </w:r>
      <w:r w:rsidRPr="009033AE">
        <w:rPr>
          <w:b/>
        </w:rPr>
        <w:t>so please do not try to insert your own figures</w:t>
      </w:r>
      <w:r w:rsidRPr="009033AE">
        <w:t>.  If comp</w:t>
      </w:r>
      <w:r w:rsidR="00964492" w:rsidRPr="009033AE">
        <w:t xml:space="preserve">leting the form manually, you will need to </w:t>
      </w:r>
      <w:r w:rsidRPr="009033AE">
        <w:t xml:space="preserve">calculate the values </w:t>
      </w:r>
      <w:r w:rsidR="00964492" w:rsidRPr="009033AE">
        <w:t xml:space="preserve">yourself </w:t>
      </w:r>
      <w:r w:rsidRPr="009033AE">
        <w:t xml:space="preserve">by reference to section 3 </w:t>
      </w:r>
      <w:r w:rsidR="00F541B6" w:rsidRPr="009033AE">
        <w:t>above – see guidance for lines 3</w:t>
      </w:r>
      <w:r w:rsidR="007F7401" w:rsidRPr="009033AE">
        <w:t>0</w:t>
      </w:r>
      <w:r w:rsidR="00F541B6" w:rsidRPr="009033AE">
        <w:t xml:space="preserve"> and 3</w:t>
      </w:r>
      <w:r w:rsidR="007F7401" w:rsidRPr="009033AE">
        <w:t>1</w:t>
      </w:r>
      <w:r w:rsidRPr="009033AE">
        <w:t xml:space="preserve"> on the proforma.</w:t>
      </w:r>
    </w:p>
    <w:p w14:paraId="6DFD4CE7" w14:textId="77777777" w:rsidR="00964492" w:rsidRPr="009033AE" w:rsidRDefault="00964492" w:rsidP="004337B7">
      <w:pPr>
        <w:rPr>
          <w:b/>
          <w:i/>
        </w:rPr>
      </w:pPr>
    </w:p>
    <w:p w14:paraId="45EF5924" w14:textId="57391173" w:rsidR="00842367" w:rsidRPr="009033AE" w:rsidRDefault="0070459E" w:rsidP="00842367">
      <w:pPr>
        <w:rPr>
          <w:b/>
          <w:i/>
        </w:rPr>
      </w:pPr>
      <w:r w:rsidRPr="009033AE">
        <w:rPr>
          <w:b/>
        </w:rPr>
        <w:t>8</w:t>
      </w:r>
      <w:r w:rsidR="00A870F0" w:rsidRPr="009033AE">
        <w:rPr>
          <w:i/>
        </w:rPr>
        <w:tab/>
      </w:r>
      <w:r w:rsidR="00A870F0" w:rsidRPr="009033AE">
        <w:rPr>
          <w:b/>
        </w:rPr>
        <w:t xml:space="preserve">Completing the </w:t>
      </w:r>
      <w:r w:rsidR="00842367" w:rsidRPr="009033AE">
        <w:rPr>
          <w:b/>
        </w:rPr>
        <w:t>Information Disclosures schedule</w:t>
      </w:r>
    </w:p>
    <w:p w14:paraId="0EA4EA71" w14:textId="77777777" w:rsidR="00842367" w:rsidRPr="009033AE" w:rsidRDefault="00842367" w:rsidP="00842367"/>
    <w:p w14:paraId="67C2A8DF" w14:textId="5218B8C1" w:rsidR="00842367" w:rsidRPr="009033AE" w:rsidRDefault="00842367" w:rsidP="00842367">
      <w:pPr>
        <w:tabs>
          <w:tab w:val="left" w:pos="540"/>
        </w:tabs>
      </w:pPr>
      <w:r w:rsidRPr="009033AE">
        <w:rPr>
          <w:i/>
        </w:rPr>
        <w:t>Capital expenditure</w:t>
      </w:r>
      <w:r w:rsidRPr="009033AE">
        <w:t xml:space="preserve">:  from 2017 we </w:t>
      </w:r>
      <w:r w:rsidR="00241F4A" w:rsidRPr="009033AE">
        <w:t>have been</w:t>
      </w:r>
      <w:r w:rsidRPr="009033AE">
        <w:t xml:space="preserve"> required to capitali</w:t>
      </w:r>
      <w:r w:rsidR="00241F4A" w:rsidRPr="009033AE">
        <w:t>s</w:t>
      </w:r>
      <w:r w:rsidRPr="009033AE">
        <w:t>e (and depreciate) major expenditure on building projects or equipment.  We require Local Meetings and Branches to declare such expenditure in this schedule.  For a project or purchase to qualify it must:-</w:t>
      </w:r>
    </w:p>
    <w:p w14:paraId="31D55937" w14:textId="77777777" w:rsidR="00842367" w:rsidRPr="009033AE" w:rsidRDefault="00842367" w:rsidP="00842367">
      <w:pPr>
        <w:tabs>
          <w:tab w:val="left" w:pos="540"/>
        </w:tabs>
        <w:ind w:left="540" w:hanging="540"/>
      </w:pPr>
    </w:p>
    <w:p w14:paraId="60CC6387" w14:textId="77777777" w:rsidR="00842367" w:rsidRPr="009033AE" w:rsidRDefault="00842367" w:rsidP="00842367">
      <w:pPr>
        <w:pStyle w:val="ListParagraph"/>
        <w:numPr>
          <w:ilvl w:val="0"/>
          <w:numId w:val="10"/>
        </w:numPr>
        <w:tabs>
          <w:tab w:val="left" w:pos="540"/>
        </w:tabs>
        <w:ind w:left="540" w:firstLine="0"/>
      </w:pPr>
      <w:r w:rsidRPr="009033AE">
        <w:t>Exceed £10,000 (including VAT if applicable)</w:t>
      </w:r>
    </w:p>
    <w:p w14:paraId="1C131600" w14:textId="77777777" w:rsidR="00842367" w:rsidRPr="009033AE" w:rsidRDefault="00842367" w:rsidP="00842367">
      <w:pPr>
        <w:pStyle w:val="ListParagraph"/>
        <w:numPr>
          <w:ilvl w:val="0"/>
          <w:numId w:val="10"/>
        </w:numPr>
        <w:ind w:left="1440" w:hanging="900"/>
      </w:pPr>
      <w:r w:rsidRPr="009033AE">
        <w:t>Relate to the major refurbishment of a building, part of a building or building extension (not just decoration or repairs), or a single high value item of equipment (such as solar panels, boiler, grand piano etc).</w:t>
      </w:r>
    </w:p>
    <w:p w14:paraId="233FBD51" w14:textId="77777777" w:rsidR="00842367" w:rsidRPr="009033AE" w:rsidRDefault="00842367" w:rsidP="00842367"/>
    <w:p w14:paraId="5F4E928F" w14:textId="77777777" w:rsidR="00842367" w:rsidRPr="009033AE" w:rsidRDefault="00842367" w:rsidP="00842367">
      <w:r w:rsidRPr="009033AE">
        <w:t>Please provide a breakdown of major items of expenditure within the overall project, and provide copy invoices (these can be scanned and attached, or sent by post to Wendy Wolfendale).  We also need to know where you have recorded the expenditure on your proforma.</w:t>
      </w:r>
    </w:p>
    <w:p w14:paraId="64595263" w14:textId="77777777" w:rsidR="00842367" w:rsidRPr="009033AE" w:rsidRDefault="00842367" w:rsidP="00842367"/>
    <w:p w14:paraId="51BA8305" w14:textId="6627E52F" w:rsidR="00842367" w:rsidRPr="009033AE" w:rsidRDefault="00842367" w:rsidP="00842367">
      <w:r w:rsidRPr="009033AE">
        <w:t>To avoid local Treasurers having to deal with fixed assets and depreciation we will make the necessary adjustments centrally. If in doubt about whether to declare a project, please include it, with appropriate details, and we will take a view - if necessary consulting our auditor.</w:t>
      </w:r>
    </w:p>
    <w:p w14:paraId="7B413599" w14:textId="77777777" w:rsidR="00842367" w:rsidRPr="009033AE" w:rsidRDefault="00842367" w:rsidP="00842367"/>
    <w:p w14:paraId="0FB2262C" w14:textId="18C959B2" w:rsidR="00842367" w:rsidRPr="009033AE" w:rsidRDefault="00842367" w:rsidP="00842367">
      <w:r w:rsidRPr="009033AE">
        <w:rPr>
          <w:i/>
        </w:rPr>
        <w:t>Grants/donations to certain beneficiaries</w:t>
      </w:r>
      <w:r w:rsidRPr="009033AE">
        <w:t xml:space="preserve">: changes in regulations (especially those relating to banks) make it necessary for us (and therefore you!) to record grants and donations made to non-Quaker charities or non-charitable beneficiaries, and any payments made to beneficiaries outside the UK.  </w:t>
      </w:r>
      <w:r w:rsidR="0070459E" w:rsidRPr="009033AE">
        <w:t xml:space="preserve">Quaker Stewardship Committee also requires us to declare donations to Quaker bodies and Britain Yearly Meeting (BYM).  </w:t>
      </w:r>
      <w:r w:rsidRPr="009033AE">
        <w:t>Please enter the details of any such transactions on the “information disclosure</w:t>
      </w:r>
      <w:r w:rsidR="006C0787" w:rsidRPr="009033AE">
        <w:t>s</w:t>
      </w:r>
      <w:r w:rsidRPr="009033AE">
        <w:t>” schedule.  Note that we only require details of payments made from your funds – payments made exclusively from special collections should not be declared.  However, if you add money from your funds to “top up” a special collection (to one of the above categories of beneficiary), then the amount drawn from funds should be declared.  As a general rule, subscriptions to relevant bodies which are consistent with our charitable objects (eg Churches Together, Interfaith Network) need not be declared if it is clear that the payment is a subscription rather than a gift.</w:t>
      </w:r>
    </w:p>
    <w:p w14:paraId="406F1590" w14:textId="77777777" w:rsidR="00842367" w:rsidRPr="009033AE" w:rsidRDefault="00842367" w:rsidP="00842367"/>
    <w:p w14:paraId="3C3D243A" w14:textId="55EA2C3C" w:rsidR="00C47D98" w:rsidRDefault="00842367" w:rsidP="004337B7">
      <w:r w:rsidRPr="009033AE">
        <w:t xml:space="preserve">Please be aware of the guidelines on the “correct application of charitable funds” as held in the Finance Library.  As a general rule, any donations which you are now required to declare via the new schedule should have been approved by your Local Meeting, with a supporting Minute, and we ask you to provide the Minute number.  </w:t>
      </w:r>
    </w:p>
    <w:p w14:paraId="419CB3D4" w14:textId="77777777" w:rsidR="005A663D" w:rsidRDefault="005A663D" w:rsidP="004337B7"/>
    <w:p w14:paraId="5865F27E" w14:textId="77777777" w:rsidR="005A663D" w:rsidRDefault="005A663D" w:rsidP="004337B7"/>
    <w:p w14:paraId="65DA416E" w14:textId="77777777" w:rsidR="005A663D" w:rsidRPr="009033AE" w:rsidRDefault="005A663D" w:rsidP="004337B7"/>
    <w:p w14:paraId="6E8A5408" w14:textId="77777777" w:rsidR="00C47D98" w:rsidRPr="009033AE" w:rsidRDefault="00C47D98" w:rsidP="004337B7">
      <w:pPr>
        <w:rPr>
          <w:b/>
          <w:i/>
        </w:rPr>
      </w:pPr>
    </w:p>
    <w:p w14:paraId="1FB97260" w14:textId="3882D976" w:rsidR="00C47D98" w:rsidRPr="009033AE" w:rsidRDefault="0070459E" w:rsidP="004337B7">
      <w:pPr>
        <w:rPr>
          <w:b/>
          <w:i/>
        </w:rPr>
      </w:pPr>
      <w:r w:rsidRPr="009033AE">
        <w:rPr>
          <w:b/>
        </w:rPr>
        <w:t>9</w:t>
      </w:r>
      <w:r w:rsidR="001F6D1E" w:rsidRPr="009033AE">
        <w:rPr>
          <w:b/>
          <w:i/>
        </w:rPr>
        <w:tab/>
      </w:r>
      <w:r w:rsidR="00C47D98" w:rsidRPr="009033AE">
        <w:rPr>
          <w:b/>
        </w:rPr>
        <w:t>Examination Checklist</w:t>
      </w:r>
    </w:p>
    <w:p w14:paraId="228511F6" w14:textId="660ED19F" w:rsidR="001F6D1E" w:rsidRPr="009033AE" w:rsidRDefault="001F6D1E" w:rsidP="004337B7">
      <w:pPr>
        <w:rPr>
          <w:b/>
          <w:i/>
        </w:rPr>
      </w:pPr>
    </w:p>
    <w:p w14:paraId="618CB6FF" w14:textId="0E8A7B6F" w:rsidR="001F6D1E" w:rsidRPr="009033AE" w:rsidRDefault="00FB4416" w:rsidP="004337B7">
      <w:r w:rsidRPr="009033AE">
        <w:t xml:space="preserve">Included as an extra worksheet is a “checklist for Examiners” </w:t>
      </w:r>
      <w:r w:rsidR="0070459E" w:rsidRPr="009033AE">
        <w:t>which is designed to ensure that examinations are undertaken consistently</w:t>
      </w:r>
      <w:r w:rsidRPr="009033AE">
        <w:t xml:space="preserve">.  There is a declaration at the end, </w:t>
      </w:r>
      <w:r w:rsidR="0070459E" w:rsidRPr="009033AE">
        <w:t xml:space="preserve">which </w:t>
      </w:r>
      <w:r w:rsidRPr="009033AE">
        <w:t xml:space="preserve">the Examiner </w:t>
      </w:r>
      <w:r w:rsidR="0070459E" w:rsidRPr="009033AE">
        <w:t>is obliged to</w:t>
      </w:r>
      <w:r w:rsidRPr="009033AE">
        <w:t xml:space="preserve"> complete and sign.  We do not require a “wet signature” and the form can be signed with a printed name.</w:t>
      </w:r>
    </w:p>
    <w:p w14:paraId="218658AE" w14:textId="717A127A" w:rsidR="00593DE0" w:rsidRPr="009033AE" w:rsidRDefault="00593DE0" w:rsidP="004337B7">
      <w:pPr>
        <w:rPr>
          <w:b/>
          <w:i/>
        </w:rPr>
      </w:pPr>
      <w:r w:rsidRPr="009033AE">
        <w:rPr>
          <w:b/>
          <w:i/>
        </w:rPr>
        <w:tab/>
      </w:r>
    </w:p>
    <w:p w14:paraId="3A04D71D" w14:textId="5DC7D43E" w:rsidR="00593DE0" w:rsidRDefault="00593DE0">
      <w:pPr>
        <w:rPr>
          <w:b/>
          <w:i/>
        </w:rPr>
      </w:pPr>
      <w:r>
        <w:rPr>
          <w:b/>
          <w:i/>
        </w:rPr>
        <w:br w:type="page"/>
      </w:r>
    </w:p>
    <w:p w14:paraId="66BD4D72" w14:textId="47A50754" w:rsidR="00593DE0" w:rsidRDefault="00A035C1">
      <w:pPr>
        <w:rPr>
          <w:b/>
          <w:i/>
        </w:rPr>
      </w:pPr>
      <w:r>
        <w:rPr>
          <w:noProof/>
        </w:rPr>
        <w:drawing>
          <wp:inline distT="0" distB="0" distL="0" distR="0" wp14:anchorId="21170F4A" wp14:editId="5C489D8D">
            <wp:extent cx="6696602" cy="8763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17112" cy="8789838"/>
                    </a:xfrm>
                    <a:prstGeom prst="rect">
                      <a:avLst/>
                    </a:prstGeom>
                  </pic:spPr>
                </pic:pic>
              </a:graphicData>
            </a:graphic>
          </wp:inline>
        </w:drawing>
      </w:r>
    </w:p>
    <w:p w14:paraId="4B7C9724" w14:textId="17B7114B" w:rsidR="00593DE0" w:rsidRDefault="00593DE0">
      <w:pPr>
        <w:rPr>
          <w:b/>
          <w:i/>
        </w:rPr>
      </w:pPr>
    </w:p>
    <w:p w14:paraId="05BF0EAF" w14:textId="00C912E3" w:rsidR="00593DE0" w:rsidRDefault="00593DE0">
      <w:pPr>
        <w:rPr>
          <w:b/>
          <w:i/>
        </w:rPr>
      </w:pPr>
      <w:r>
        <w:rPr>
          <w:b/>
          <w:i/>
        </w:rPr>
        <w:br w:type="page"/>
      </w:r>
    </w:p>
    <w:p w14:paraId="6A24A883" w14:textId="59FD2C38" w:rsidR="006A24AC" w:rsidRDefault="006A24AC"/>
    <w:p w14:paraId="0C03AAB3" w14:textId="3B586846" w:rsidR="006A24AC" w:rsidRDefault="00282CD2">
      <w:r>
        <w:rPr>
          <w:noProof/>
        </w:rPr>
        <w:drawing>
          <wp:inline distT="0" distB="0" distL="0" distR="0" wp14:anchorId="49A50D36" wp14:editId="50E674A8">
            <wp:extent cx="6665220" cy="90678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90065" cy="9101601"/>
                    </a:xfrm>
                    <a:prstGeom prst="rect">
                      <a:avLst/>
                    </a:prstGeom>
                  </pic:spPr>
                </pic:pic>
              </a:graphicData>
            </a:graphic>
          </wp:inline>
        </w:drawing>
      </w:r>
      <w:r w:rsidR="006A24AC">
        <w:br w:type="page"/>
      </w:r>
    </w:p>
    <w:p w14:paraId="4EF91796" w14:textId="77777777" w:rsidR="006A24AC" w:rsidRDefault="006A24AC"/>
    <w:p w14:paraId="48E07FED" w14:textId="714897E4" w:rsidR="006A24AC" w:rsidRDefault="0003519E">
      <w:r>
        <w:rPr>
          <w:noProof/>
        </w:rPr>
        <w:drawing>
          <wp:inline distT="0" distB="0" distL="0" distR="0" wp14:anchorId="08F804C3" wp14:editId="5828C65C">
            <wp:extent cx="6116320" cy="77120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7712075"/>
                    </a:xfrm>
                    <a:prstGeom prst="rect">
                      <a:avLst/>
                    </a:prstGeom>
                  </pic:spPr>
                </pic:pic>
              </a:graphicData>
            </a:graphic>
          </wp:inline>
        </w:drawing>
      </w:r>
      <w:r w:rsidR="006A24AC">
        <w:br w:type="page"/>
      </w:r>
    </w:p>
    <w:p w14:paraId="69A4A65E" w14:textId="1180E252" w:rsidR="006A24AC" w:rsidRDefault="003F4CD7">
      <w:r>
        <w:rPr>
          <w:noProof/>
        </w:rPr>
        <w:drawing>
          <wp:inline distT="0" distB="0" distL="0" distR="0" wp14:anchorId="187722E2" wp14:editId="4527D18A">
            <wp:extent cx="6648450" cy="88206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55788" cy="8830390"/>
                    </a:xfrm>
                    <a:prstGeom prst="rect">
                      <a:avLst/>
                    </a:prstGeom>
                  </pic:spPr>
                </pic:pic>
              </a:graphicData>
            </a:graphic>
          </wp:inline>
        </w:drawing>
      </w:r>
      <w:r w:rsidR="006A24AC">
        <w:br w:type="page"/>
      </w:r>
    </w:p>
    <w:p w14:paraId="757FD697" w14:textId="77777777" w:rsidR="00282CD2" w:rsidRDefault="00282CD2">
      <w:r>
        <w:rPr>
          <w:noProof/>
        </w:rPr>
        <w:drawing>
          <wp:inline distT="0" distB="0" distL="0" distR="0" wp14:anchorId="4852A7C8" wp14:editId="3A0D346F">
            <wp:extent cx="9686513" cy="6411081"/>
            <wp:effectExtent l="0" t="635"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16200000">
                      <a:off x="0" y="0"/>
                      <a:ext cx="9713519" cy="6428955"/>
                    </a:xfrm>
                    <a:prstGeom prst="rect">
                      <a:avLst/>
                    </a:prstGeom>
                  </pic:spPr>
                </pic:pic>
              </a:graphicData>
            </a:graphic>
          </wp:inline>
        </w:drawing>
      </w:r>
    </w:p>
    <w:p w14:paraId="0BAE4682" w14:textId="2A322CDE" w:rsidR="00282CD2" w:rsidRDefault="00282CD2">
      <w:r>
        <w:br w:type="page"/>
      </w:r>
      <w:r>
        <w:rPr>
          <w:noProof/>
        </w:rPr>
        <w:drawing>
          <wp:inline distT="0" distB="0" distL="0" distR="0" wp14:anchorId="61F009C7" wp14:editId="20B50F9F">
            <wp:extent cx="6455604" cy="947737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68050" cy="9495647"/>
                    </a:xfrm>
                    <a:prstGeom prst="rect">
                      <a:avLst/>
                    </a:prstGeom>
                  </pic:spPr>
                </pic:pic>
              </a:graphicData>
            </a:graphic>
          </wp:inline>
        </w:drawing>
      </w:r>
    </w:p>
    <w:p w14:paraId="3F1559C9" w14:textId="17273F73" w:rsidR="00282CD2" w:rsidRDefault="00654A5C">
      <w:r>
        <w:br w:type="page"/>
      </w:r>
    </w:p>
    <w:p w14:paraId="57B9D15A" w14:textId="40599531" w:rsidR="00282CD2" w:rsidRDefault="00BF18F3">
      <w:r>
        <w:rPr>
          <w:noProof/>
        </w:rPr>
        <w:drawing>
          <wp:anchor distT="0" distB="0" distL="114300" distR="114300" simplePos="0" relativeHeight="251661312" behindDoc="0" locked="0" layoutInCell="1" allowOverlap="1" wp14:anchorId="47BD4424" wp14:editId="587FDA29">
            <wp:simplePos x="723900" y="542925"/>
            <wp:positionH relativeFrom="margin">
              <wp:align>center</wp:align>
            </wp:positionH>
            <wp:positionV relativeFrom="margin">
              <wp:align>center</wp:align>
            </wp:positionV>
            <wp:extent cx="6116320" cy="6976110"/>
            <wp:effectExtent l="0" t="0" r="0" b="0"/>
            <wp:wrapSquare wrapText="bothSides"/>
            <wp:docPr id="184929938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299389" name="Picture 1" descr="A screenshot of a document&#10;&#10;Description automatically generated"/>
                    <pic:cNvPicPr/>
                  </pic:nvPicPr>
                  <pic:blipFill>
                    <a:blip r:embed="rId15"/>
                    <a:stretch>
                      <a:fillRect/>
                    </a:stretch>
                  </pic:blipFill>
                  <pic:spPr>
                    <a:xfrm>
                      <a:off x="0" y="0"/>
                      <a:ext cx="6116320" cy="6976110"/>
                    </a:xfrm>
                    <a:prstGeom prst="rect">
                      <a:avLst/>
                    </a:prstGeom>
                  </pic:spPr>
                </pic:pic>
              </a:graphicData>
            </a:graphic>
          </wp:anchor>
        </w:drawing>
      </w:r>
      <w:r w:rsidR="00282CD2">
        <w:br w:type="page"/>
      </w:r>
    </w:p>
    <w:p w14:paraId="1D98943C" w14:textId="017B7B32" w:rsidR="006A24AC" w:rsidRDefault="006A24AC"/>
    <w:p w14:paraId="7931E5E2" w14:textId="7DF7574B" w:rsidR="006A24AC" w:rsidRDefault="006A24AC"/>
    <w:p w14:paraId="0610CBB8" w14:textId="4D641355" w:rsidR="006A24AC" w:rsidRDefault="006A24AC"/>
    <w:p w14:paraId="13467448" w14:textId="67DDF6A5" w:rsidR="006A24AC" w:rsidRDefault="006A24AC"/>
    <w:p w14:paraId="3006F04E" w14:textId="5A25A590" w:rsidR="006A24AC" w:rsidRDefault="006A24AC"/>
    <w:p w14:paraId="631E5398" w14:textId="16903BFE" w:rsidR="00F42141" w:rsidRDefault="00F42141" w:rsidP="004337B7">
      <w:pPr>
        <w:rPr>
          <w:b/>
          <w:i/>
        </w:rPr>
      </w:pPr>
    </w:p>
    <w:p w14:paraId="645ADBC9" w14:textId="5A5D1787" w:rsidR="001B3FA2" w:rsidRDefault="001B3FA2" w:rsidP="00F42141">
      <w:pPr>
        <w:pStyle w:val="NoSpacing"/>
        <w:jc w:val="center"/>
        <w:rPr>
          <w:rFonts w:ascii="Arial" w:hAnsi="Arial" w:cs="Arial"/>
          <w:sz w:val="40"/>
          <w:szCs w:val="40"/>
        </w:rPr>
      </w:pPr>
    </w:p>
    <w:p w14:paraId="405C7102" w14:textId="76ED9B49" w:rsidR="005C695D" w:rsidRDefault="005C695D" w:rsidP="00F42141">
      <w:pPr>
        <w:pStyle w:val="NoSpacing"/>
        <w:jc w:val="center"/>
        <w:rPr>
          <w:rFonts w:ascii="Arial" w:hAnsi="Arial" w:cs="Arial"/>
          <w:sz w:val="40"/>
          <w:szCs w:val="40"/>
        </w:rPr>
      </w:pPr>
    </w:p>
    <w:p w14:paraId="6CA94185" w14:textId="49195622" w:rsidR="005C695D" w:rsidRDefault="005C695D" w:rsidP="00EB2811">
      <w:pPr>
        <w:jc w:val="center"/>
        <w:rPr>
          <w:sz w:val="36"/>
          <w:szCs w:val="36"/>
        </w:rPr>
      </w:pPr>
    </w:p>
    <w:p w14:paraId="398C0A70" w14:textId="6C0A258C" w:rsidR="00B73E19" w:rsidRDefault="00502DC2" w:rsidP="00EB2811">
      <w:pPr>
        <w:jc w:val="center"/>
        <w:rPr>
          <w:sz w:val="36"/>
          <w:szCs w:val="36"/>
        </w:rPr>
      </w:pPr>
      <w:r>
        <w:rPr>
          <w:noProof/>
        </w:rPr>
        <w:drawing>
          <wp:anchor distT="0" distB="0" distL="114300" distR="114300" simplePos="0" relativeHeight="251660288" behindDoc="0" locked="0" layoutInCell="1" allowOverlap="1" wp14:anchorId="1A049238" wp14:editId="48998F71">
            <wp:simplePos x="0" y="0"/>
            <wp:positionH relativeFrom="margin">
              <wp:posOffset>413385</wp:posOffset>
            </wp:positionH>
            <wp:positionV relativeFrom="margin">
              <wp:posOffset>564515</wp:posOffset>
            </wp:positionV>
            <wp:extent cx="5372100" cy="4733925"/>
            <wp:effectExtent l="0" t="0" r="0" b="0"/>
            <wp:wrapSquare wrapText="bothSides"/>
            <wp:docPr id="858330499" name="Picture 1" descr="A screenshot of a check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30499" name="Picture 1" descr="A screenshot of a checklist&#10;&#10;Description automatically generated"/>
                    <pic:cNvPicPr/>
                  </pic:nvPicPr>
                  <pic:blipFill>
                    <a:blip r:embed="rId16"/>
                    <a:stretch>
                      <a:fillRect/>
                    </a:stretch>
                  </pic:blipFill>
                  <pic:spPr>
                    <a:xfrm>
                      <a:off x="0" y="0"/>
                      <a:ext cx="5372100" cy="4733925"/>
                    </a:xfrm>
                    <a:prstGeom prst="rect">
                      <a:avLst/>
                    </a:prstGeom>
                  </pic:spPr>
                </pic:pic>
              </a:graphicData>
            </a:graphic>
            <wp14:sizeRelH relativeFrom="margin">
              <wp14:pctWidth>0</wp14:pctWidth>
            </wp14:sizeRelH>
            <wp14:sizeRelV relativeFrom="margin">
              <wp14:pctHeight>0</wp14:pctHeight>
            </wp14:sizeRelV>
          </wp:anchor>
        </w:drawing>
      </w:r>
    </w:p>
    <w:p w14:paraId="3773E76E" w14:textId="57EF395D" w:rsidR="00B73E19" w:rsidRDefault="00B73E19" w:rsidP="00EB2811">
      <w:pPr>
        <w:pStyle w:val="Footer"/>
        <w:rPr>
          <w:b/>
          <w:sz w:val="18"/>
        </w:rPr>
      </w:pPr>
    </w:p>
    <w:p w14:paraId="640701AE" w14:textId="77777777" w:rsidR="0070459E" w:rsidRDefault="0070459E" w:rsidP="00EB2811">
      <w:pPr>
        <w:pStyle w:val="Footer"/>
        <w:rPr>
          <w:b/>
          <w:sz w:val="18"/>
        </w:rPr>
      </w:pPr>
    </w:p>
    <w:p w14:paraId="41F7616C" w14:textId="01410917" w:rsidR="00B73E19" w:rsidRDefault="00B73E19" w:rsidP="00EB2811">
      <w:pPr>
        <w:pStyle w:val="Footer"/>
        <w:rPr>
          <w:b/>
          <w:sz w:val="18"/>
        </w:rPr>
      </w:pPr>
    </w:p>
    <w:p w14:paraId="12AD02DA" w14:textId="77777777" w:rsidR="00B73E19" w:rsidRDefault="00B73E19" w:rsidP="00EB2811">
      <w:pPr>
        <w:pStyle w:val="Footer"/>
        <w:rPr>
          <w:b/>
          <w:sz w:val="18"/>
        </w:rPr>
      </w:pPr>
    </w:p>
    <w:p w14:paraId="2C716BB8" w14:textId="77777777" w:rsidR="00C3756B" w:rsidRDefault="00C3756B" w:rsidP="00EB2811">
      <w:pPr>
        <w:pStyle w:val="Footer"/>
        <w:rPr>
          <w:b/>
          <w:sz w:val="18"/>
        </w:rPr>
      </w:pPr>
    </w:p>
    <w:p w14:paraId="5DD96FCB" w14:textId="5E729480" w:rsidR="001B3FA2" w:rsidRDefault="001B3FA2" w:rsidP="00EB2811">
      <w:pPr>
        <w:pStyle w:val="Footer"/>
        <w:rPr>
          <w:b/>
          <w:sz w:val="18"/>
        </w:rPr>
      </w:pPr>
    </w:p>
    <w:p w14:paraId="79A29AE8" w14:textId="0F7A4C1F" w:rsidR="001B3FA2" w:rsidRDefault="001B3FA2" w:rsidP="00EB2811">
      <w:pPr>
        <w:pStyle w:val="Footer"/>
        <w:rPr>
          <w:b/>
          <w:sz w:val="18"/>
        </w:rPr>
      </w:pPr>
    </w:p>
    <w:p w14:paraId="6E1DA027" w14:textId="3CB47FEA" w:rsidR="001B3FA2" w:rsidRDefault="001B3FA2" w:rsidP="00EB2811">
      <w:pPr>
        <w:pStyle w:val="Footer"/>
        <w:rPr>
          <w:b/>
          <w:sz w:val="18"/>
        </w:rPr>
      </w:pPr>
    </w:p>
    <w:p w14:paraId="0195EB56" w14:textId="77777777" w:rsidR="001B3FA2" w:rsidRDefault="001B3FA2" w:rsidP="00EB2811">
      <w:pPr>
        <w:pStyle w:val="Footer"/>
        <w:rPr>
          <w:b/>
          <w:sz w:val="18"/>
        </w:rPr>
      </w:pPr>
    </w:p>
    <w:p w14:paraId="163E34D5" w14:textId="77777777" w:rsidR="00C3756B" w:rsidRDefault="00C3756B" w:rsidP="00EB2811">
      <w:pPr>
        <w:pStyle w:val="Footer"/>
        <w:rPr>
          <w:b/>
          <w:sz w:val="18"/>
        </w:rPr>
      </w:pPr>
    </w:p>
    <w:p w14:paraId="6B7D91B0" w14:textId="7974F0E5" w:rsidR="00C3756B" w:rsidRDefault="00C3756B" w:rsidP="00EB2811">
      <w:pPr>
        <w:pStyle w:val="Footer"/>
        <w:rPr>
          <w:b/>
          <w:sz w:val="18"/>
        </w:rPr>
      </w:pPr>
    </w:p>
    <w:p w14:paraId="164A7F13" w14:textId="42F9B55F" w:rsidR="00773A90" w:rsidRDefault="00773A90" w:rsidP="00EB2811">
      <w:pPr>
        <w:pStyle w:val="Footer"/>
        <w:rPr>
          <w:b/>
          <w:sz w:val="18"/>
        </w:rPr>
      </w:pPr>
    </w:p>
    <w:p w14:paraId="00AFE391" w14:textId="76B9F449" w:rsidR="00773A90" w:rsidRDefault="00773A90" w:rsidP="00EB2811">
      <w:pPr>
        <w:pStyle w:val="Footer"/>
        <w:rPr>
          <w:b/>
          <w:sz w:val="18"/>
        </w:rPr>
      </w:pPr>
    </w:p>
    <w:p w14:paraId="56DD80B7" w14:textId="0A9FDCF4" w:rsidR="00773A90" w:rsidRDefault="00773A90" w:rsidP="00EB2811">
      <w:pPr>
        <w:pStyle w:val="Footer"/>
        <w:rPr>
          <w:b/>
          <w:sz w:val="18"/>
        </w:rPr>
      </w:pPr>
    </w:p>
    <w:p w14:paraId="31EC2268" w14:textId="4AF0B83D" w:rsidR="00773A90" w:rsidRDefault="00773A90" w:rsidP="00EB2811">
      <w:pPr>
        <w:pStyle w:val="Footer"/>
        <w:rPr>
          <w:b/>
          <w:sz w:val="18"/>
        </w:rPr>
      </w:pPr>
    </w:p>
    <w:p w14:paraId="0FD8C871" w14:textId="0A8E4715" w:rsidR="00773A90" w:rsidRDefault="00773A90" w:rsidP="00EB2811">
      <w:pPr>
        <w:pStyle w:val="Footer"/>
        <w:rPr>
          <w:b/>
          <w:sz w:val="18"/>
        </w:rPr>
      </w:pPr>
    </w:p>
    <w:p w14:paraId="0F49B4AB" w14:textId="19A4B4E7" w:rsidR="00773A90" w:rsidRDefault="00773A90" w:rsidP="00EB2811">
      <w:pPr>
        <w:pStyle w:val="Footer"/>
        <w:rPr>
          <w:b/>
          <w:sz w:val="18"/>
        </w:rPr>
      </w:pPr>
    </w:p>
    <w:p w14:paraId="5EBCBEE8" w14:textId="09F4C4F1" w:rsidR="00773A90" w:rsidRDefault="00773A90" w:rsidP="00EB2811">
      <w:pPr>
        <w:pStyle w:val="Footer"/>
        <w:rPr>
          <w:b/>
          <w:sz w:val="18"/>
        </w:rPr>
      </w:pPr>
    </w:p>
    <w:p w14:paraId="0E34124B" w14:textId="7EAE7852" w:rsidR="00773A90" w:rsidRDefault="00773A90" w:rsidP="00EB2811">
      <w:pPr>
        <w:pStyle w:val="Footer"/>
        <w:rPr>
          <w:b/>
          <w:sz w:val="18"/>
        </w:rPr>
      </w:pPr>
    </w:p>
    <w:p w14:paraId="064AE105" w14:textId="01A740C8" w:rsidR="00773A90" w:rsidRDefault="00773A90" w:rsidP="00EB2811">
      <w:pPr>
        <w:pStyle w:val="Footer"/>
        <w:rPr>
          <w:b/>
          <w:sz w:val="18"/>
        </w:rPr>
      </w:pPr>
    </w:p>
    <w:p w14:paraId="086CE278" w14:textId="5438D6B5" w:rsidR="00773A90" w:rsidRDefault="00773A90" w:rsidP="00EB2811">
      <w:pPr>
        <w:pStyle w:val="Footer"/>
        <w:rPr>
          <w:b/>
          <w:sz w:val="18"/>
        </w:rPr>
      </w:pPr>
    </w:p>
    <w:p w14:paraId="2391BD2D" w14:textId="29133A38" w:rsidR="00773A90" w:rsidRDefault="00773A90" w:rsidP="00EB2811">
      <w:pPr>
        <w:pStyle w:val="Footer"/>
        <w:rPr>
          <w:b/>
          <w:sz w:val="18"/>
        </w:rPr>
      </w:pPr>
    </w:p>
    <w:p w14:paraId="61AD4C23" w14:textId="504EB3BB" w:rsidR="00773A90" w:rsidRDefault="00773A90" w:rsidP="00EB2811">
      <w:pPr>
        <w:pStyle w:val="Footer"/>
        <w:rPr>
          <w:b/>
          <w:sz w:val="18"/>
        </w:rPr>
      </w:pPr>
    </w:p>
    <w:p w14:paraId="7651DEAD" w14:textId="3DD89992" w:rsidR="00773A90" w:rsidRDefault="00773A90" w:rsidP="00EB2811">
      <w:pPr>
        <w:pStyle w:val="Footer"/>
        <w:rPr>
          <w:b/>
          <w:sz w:val="18"/>
        </w:rPr>
      </w:pPr>
    </w:p>
    <w:p w14:paraId="3988404B" w14:textId="3B17574F" w:rsidR="00773A90" w:rsidRDefault="00773A90" w:rsidP="00EB2811">
      <w:pPr>
        <w:pStyle w:val="Footer"/>
        <w:rPr>
          <w:b/>
          <w:sz w:val="18"/>
        </w:rPr>
      </w:pPr>
    </w:p>
    <w:p w14:paraId="097D5848" w14:textId="28B068D2" w:rsidR="00773A90" w:rsidRDefault="00773A90" w:rsidP="00EB2811">
      <w:pPr>
        <w:pStyle w:val="Footer"/>
        <w:rPr>
          <w:b/>
          <w:sz w:val="18"/>
        </w:rPr>
      </w:pPr>
    </w:p>
    <w:p w14:paraId="12B20FA4" w14:textId="540EC7C4" w:rsidR="00773A90" w:rsidRDefault="00773A90" w:rsidP="00EB2811">
      <w:pPr>
        <w:pStyle w:val="Footer"/>
        <w:rPr>
          <w:b/>
          <w:sz w:val="18"/>
        </w:rPr>
      </w:pPr>
    </w:p>
    <w:p w14:paraId="56128517" w14:textId="1F88A9DC" w:rsidR="00773A90" w:rsidRDefault="00773A90" w:rsidP="00EB2811">
      <w:pPr>
        <w:pStyle w:val="Footer"/>
        <w:rPr>
          <w:b/>
          <w:sz w:val="18"/>
        </w:rPr>
      </w:pPr>
    </w:p>
    <w:p w14:paraId="58E922FB" w14:textId="02EFCAA8" w:rsidR="00773A90" w:rsidRDefault="00773A90" w:rsidP="00EB2811">
      <w:pPr>
        <w:pStyle w:val="Footer"/>
        <w:rPr>
          <w:b/>
          <w:sz w:val="18"/>
        </w:rPr>
      </w:pPr>
    </w:p>
    <w:p w14:paraId="443E4FD8" w14:textId="2589EFE2" w:rsidR="00773A90" w:rsidRDefault="00773A90" w:rsidP="00EB2811">
      <w:pPr>
        <w:pStyle w:val="Footer"/>
        <w:rPr>
          <w:b/>
          <w:sz w:val="18"/>
        </w:rPr>
      </w:pPr>
    </w:p>
    <w:p w14:paraId="37C4767C" w14:textId="07025488" w:rsidR="00773A90" w:rsidRDefault="00773A90" w:rsidP="00EB2811">
      <w:pPr>
        <w:pStyle w:val="Footer"/>
        <w:rPr>
          <w:b/>
          <w:sz w:val="18"/>
        </w:rPr>
      </w:pPr>
    </w:p>
    <w:p w14:paraId="7F71A4F1" w14:textId="45D1B2F4" w:rsidR="00773A90" w:rsidRDefault="00773A90" w:rsidP="00EB2811">
      <w:pPr>
        <w:pStyle w:val="Footer"/>
        <w:rPr>
          <w:b/>
          <w:sz w:val="18"/>
        </w:rPr>
      </w:pPr>
    </w:p>
    <w:p w14:paraId="18CB08CB" w14:textId="7273CF6A" w:rsidR="00773A90" w:rsidRDefault="00773A90" w:rsidP="00EB2811">
      <w:pPr>
        <w:pStyle w:val="Footer"/>
        <w:rPr>
          <w:b/>
          <w:sz w:val="18"/>
        </w:rPr>
      </w:pPr>
    </w:p>
    <w:p w14:paraId="3742E981" w14:textId="5FE912F0" w:rsidR="00773A90" w:rsidRDefault="00502DC2" w:rsidP="00EB2811">
      <w:pPr>
        <w:pStyle w:val="Footer"/>
        <w:rPr>
          <w:b/>
          <w:sz w:val="18"/>
        </w:rPr>
      </w:pPr>
      <w:r>
        <w:rPr>
          <w:noProof/>
        </w:rPr>
        <w:drawing>
          <wp:anchor distT="0" distB="0" distL="114300" distR="114300" simplePos="0" relativeHeight="251659264" behindDoc="0" locked="0" layoutInCell="1" allowOverlap="1" wp14:anchorId="4264DB96" wp14:editId="1D42A2C4">
            <wp:simplePos x="0" y="0"/>
            <wp:positionH relativeFrom="margin">
              <wp:posOffset>470535</wp:posOffset>
            </wp:positionH>
            <wp:positionV relativeFrom="margin">
              <wp:posOffset>5230495</wp:posOffset>
            </wp:positionV>
            <wp:extent cx="5286375" cy="4593590"/>
            <wp:effectExtent l="0" t="0" r="9525" b="0"/>
            <wp:wrapSquare wrapText="bothSides"/>
            <wp:docPr id="5792361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36140" name="Picture 1" descr="A screenshot of a computer&#10;&#10;Description automatically generated"/>
                    <pic:cNvPicPr/>
                  </pic:nvPicPr>
                  <pic:blipFill>
                    <a:blip r:embed="rId17"/>
                    <a:stretch>
                      <a:fillRect/>
                    </a:stretch>
                  </pic:blipFill>
                  <pic:spPr>
                    <a:xfrm>
                      <a:off x="0" y="0"/>
                      <a:ext cx="5286375" cy="4593590"/>
                    </a:xfrm>
                    <a:prstGeom prst="rect">
                      <a:avLst/>
                    </a:prstGeom>
                  </pic:spPr>
                </pic:pic>
              </a:graphicData>
            </a:graphic>
            <wp14:sizeRelH relativeFrom="margin">
              <wp14:pctWidth>0</wp14:pctWidth>
            </wp14:sizeRelH>
            <wp14:sizeRelV relativeFrom="margin">
              <wp14:pctHeight>0</wp14:pctHeight>
            </wp14:sizeRelV>
          </wp:anchor>
        </w:drawing>
      </w:r>
    </w:p>
    <w:p w14:paraId="5E3A468D" w14:textId="62E7294A" w:rsidR="00773A90" w:rsidRDefault="00773A90" w:rsidP="00EB2811">
      <w:pPr>
        <w:pStyle w:val="Footer"/>
        <w:rPr>
          <w:b/>
          <w:sz w:val="18"/>
        </w:rPr>
      </w:pPr>
    </w:p>
    <w:p w14:paraId="3F8DE02A" w14:textId="40DD7091" w:rsidR="00773A90" w:rsidRDefault="00773A90" w:rsidP="00EB2811">
      <w:pPr>
        <w:pStyle w:val="Footer"/>
        <w:rPr>
          <w:b/>
          <w:sz w:val="18"/>
        </w:rPr>
      </w:pPr>
    </w:p>
    <w:p w14:paraId="0A344531" w14:textId="124F2C77" w:rsidR="00773A90" w:rsidRDefault="00773A90" w:rsidP="00EB2811">
      <w:pPr>
        <w:pStyle w:val="Footer"/>
        <w:rPr>
          <w:b/>
          <w:sz w:val="18"/>
        </w:rPr>
      </w:pPr>
    </w:p>
    <w:p w14:paraId="02698589" w14:textId="25348401" w:rsidR="00773A90" w:rsidRDefault="00773A90" w:rsidP="00EB2811">
      <w:pPr>
        <w:pStyle w:val="Footer"/>
        <w:rPr>
          <w:b/>
          <w:sz w:val="18"/>
        </w:rPr>
      </w:pPr>
    </w:p>
    <w:p w14:paraId="6AB8ECC9" w14:textId="5360C45E" w:rsidR="00773A90" w:rsidRDefault="00773A90" w:rsidP="00EB2811">
      <w:pPr>
        <w:pStyle w:val="Footer"/>
        <w:rPr>
          <w:b/>
          <w:sz w:val="18"/>
        </w:rPr>
      </w:pPr>
    </w:p>
    <w:p w14:paraId="425A32D3" w14:textId="195C98FA" w:rsidR="00773A90" w:rsidRDefault="00773A90" w:rsidP="00EB2811">
      <w:pPr>
        <w:pStyle w:val="Footer"/>
        <w:rPr>
          <w:b/>
          <w:sz w:val="18"/>
        </w:rPr>
      </w:pPr>
    </w:p>
    <w:p w14:paraId="10657DDF" w14:textId="209A9FB1" w:rsidR="00773A90" w:rsidRDefault="00773A90" w:rsidP="00EB2811">
      <w:pPr>
        <w:pStyle w:val="Footer"/>
        <w:rPr>
          <w:b/>
          <w:sz w:val="18"/>
        </w:rPr>
      </w:pPr>
    </w:p>
    <w:p w14:paraId="66ED0E4F" w14:textId="2F4AD1B4" w:rsidR="00773A90" w:rsidRDefault="00773A90" w:rsidP="00EB2811">
      <w:pPr>
        <w:pStyle w:val="Footer"/>
        <w:rPr>
          <w:b/>
          <w:sz w:val="18"/>
        </w:rPr>
      </w:pPr>
    </w:p>
    <w:p w14:paraId="645BBA89" w14:textId="2E0FF2F0" w:rsidR="00773A90" w:rsidRDefault="00773A90" w:rsidP="00EB2811">
      <w:pPr>
        <w:pStyle w:val="Footer"/>
        <w:rPr>
          <w:b/>
          <w:sz w:val="18"/>
        </w:rPr>
      </w:pPr>
    </w:p>
    <w:p w14:paraId="34E79A82" w14:textId="341F4558" w:rsidR="00773A90" w:rsidRDefault="00773A90" w:rsidP="00EB2811">
      <w:pPr>
        <w:pStyle w:val="Footer"/>
        <w:rPr>
          <w:b/>
          <w:sz w:val="18"/>
        </w:rPr>
      </w:pPr>
    </w:p>
    <w:p w14:paraId="2EB40BD3" w14:textId="4C3662BC" w:rsidR="00773A90" w:rsidRDefault="00773A90" w:rsidP="00EB2811">
      <w:pPr>
        <w:pStyle w:val="Footer"/>
        <w:rPr>
          <w:b/>
          <w:sz w:val="18"/>
        </w:rPr>
      </w:pPr>
    </w:p>
    <w:p w14:paraId="5D76B244" w14:textId="2DA1D117" w:rsidR="00773A90" w:rsidRDefault="00773A90" w:rsidP="00EB2811">
      <w:pPr>
        <w:pStyle w:val="Footer"/>
        <w:rPr>
          <w:b/>
          <w:sz w:val="18"/>
        </w:rPr>
      </w:pPr>
    </w:p>
    <w:p w14:paraId="33DF38E5" w14:textId="1596855B" w:rsidR="00773A90" w:rsidRDefault="00773A90" w:rsidP="00EB2811">
      <w:pPr>
        <w:pStyle w:val="Footer"/>
        <w:rPr>
          <w:b/>
          <w:sz w:val="18"/>
        </w:rPr>
      </w:pPr>
    </w:p>
    <w:p w14:paraId="4A86B792" w14:textId="2D3D28C4" w:rsidR="00773A90" w:rsidRDefault="00773A90" w:rsidP="00EB2811">
      <w:pPr>
        <w:pStyle w:val="Footer"/>
        <w:rPr>
          <w:b/>
          <w:sz w:val="18"/>
        </w:rPr>
      </w:pPr>
    </w:p>
    <w:p w14:paraId="1E51C10B" w14:textId="416794AB" w:rsidR="00773A90" w:rsidRDefault="00773A90" w:rsidP="00EB2811">
      <w:pPr>
        <w:pStyle w:val="Footer"/>
        <w:rPr>
          <w:b/>
          <w:sz w:val="18"/>
        </w:rPr>
      </w:pPr>
    </w:p>
    <w:p w14:paraId="3DBF3D83" w14:textId="6CA798D0" w:rsidR="00773A90" w:rsidRDefault="00773A90" w:rsidP="00EB2811">
      <w:pPr>
        <w:pStyle w:val="Footer"/>
        <w:rPr>
          <w:b/>
          <w:sz w:val="18"/>
        </w:rPr>
      </w:pPr>
    </w:p>
    <w:p w14:paraId="749E55AD" w14:textId="7949C043" w:rsidR="00773A90" w:rsidRDefault="00773A90" w:rsidP="00EB2811">
      <w:pPr>
        <w:pStyle w:val="Footer"/>
        <w:rPr>
          <w:b/>
          <w:sz w:val="18"/>
        </w:rPr>
      </w:pPr>
    </w:p>
    <w:p w14:paraId="1D61B245" w14:textId="4800B225" w:rsidR="00773A90" w:rsidRDefault="00773A90" w:rsidP="00EB2811">
      <w:pPr>
        <w:pStyle w:val="Footer"/>
        <w:rPr>
          <w:b/>
          <w:sz w:val="18"/>
        </w:rPr>
      </w:pPr>
    </w:p>
    <w:p w14:paraId="5DBF0E4E" w14:textId="0594B083" w:rsidR="00773A90" w:rsidRDefault="00773A90" w:rsidP="00EB2811">
      <w:pPr>
        <w:pStyle w:val="Footer"/>
        <w:rPr>
          <w:b/>
          <w:sz w:val="18"/>
        </w:rPr>
      </w:pPr>
    </w:p>
    <w:p w14:paraId="344453D4" w14:textId="3C50B55F" w:rsidR="00773A90" w:rsidRDefault="00773A90" w:rsidP="00EB2811">
      <w:pPr>
        <w:pStyle w:val="Footer"/>
        <w:rPr>
          <w:b/>
          <w:sz w:val="18"/>
        </w:rPr>
      </w:pPr>
    </w:p>
    <w:p w14:paraId="7F4AD0AE" w14:textId="743494E0" w:rsidR="00773A90" w:rsidRDefault="00773A90" w:rsidP="00EB2811">
      <w:pPr>
        <w:pStyle w:val="Footer"/>
        <w:rPr>
          <w:b/>
          <w:sz w:val="18"/>
        </w:rPr>
      </w:pPr>
    </w:p>
    <w:p w14:paraId="20404459" w14:textId="5C8ABE42" w:rsidR="00773A90" w:rsidRDefault="00773A90" w:rsidP="00EB2811">
      <w:pPr>
        <w:pStyle w:val="Footer"/>
        <w:rPr>
          <w:b/>
          <w:sz w:val="18"/>
        </w:rPr>
      </w:pPr>
    </w:p>
    <w:p w14:paraId="51B1BF18" w14:textId="2AFCE2BF" w:rsidR="00773A90" w:rsidRDefault="00773A90" w:rsidP="00EB2811">
      <w:pPr>
        <w:pStyle w:val="Footer"/>
        <w:rPr>
          <w:b/>
          <w:sz w:val="18"/>
        </w:rPr>
      </w:pPr>
    </w:p>
    <w:p w14:paraId="7C4845DB" w14:textId="5201C7E4" w:rsidR="00773A90" w:rsidRDefault="00C3646A" w:rsidP="00EB2811">
      <w:pPr>
        <w:pStyle w:val="Footer"/>
        <w:rPr>
          <w:b/>
          <w:sz w:val="18"/>
        </w:rPr>
      </w:pPr>
      <w:r>
        <w:rPr>
          <w:noProof/>
        </w:rPr>
        <w:drawing>
          <wp:inline distT="0" distB="0" distL="0" distR="0" wp14:anchorId="110C0D14" wp14:editId="5020217E">
            <wp:extent cx="6116320" cy="9561830"/>
            <wp:effectExtent l="0" t="0" r="0" b="1270"/>
            <wp:docPr id="706628209"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28209" name="Picture 1" descr="A screenshot of a chat&#10;&#10;Description automatically generated"/>
                    <pic:cNvPicPr/>
                  </pic:nvPicPr>
                  <pic:blipFill>
                    <a:blip r:embed="rId18"/>
                    <a:stretch>
                      <a:fillRect/>
                    </a:stretch>
                  </pic:blipFill>
                  <pic:spPr>
                    <a:xfrm>
                      <a:off x="0" y="0"/>
                      <a:ext cx="6116320" cy="9561830"/>
                    </a:xfrm>
                    <a:prstGeom prst="rect">
                      <a:avLst/>
                    </a:prstGeom>
                  </pic:spPr>
                </pic:pic>
              </a:graphicData>
            </a:graphic>
          </wp:inline>
        </w:drawing>
      </w:r>
    </w:p>
    <w:p w14:paraId="3050BDF0" w14:textId="24935C5B" w:rsidR="00773A90" w:rsidRDefault="00773A90" w:rsidP="00EB2811">
      <w:pPr>
        <w:pStyle w:val="Footer"/>
        <w:rPr>
          <w:b/>
          <w:sz w:val="18"/>
        </w:rPr>
      </w:pPr>
    </w:p>
    <w:p w14:paraId="444AE36E" w14:textId="77777777" w:rsidR="00773A90" w:rsidRDefault="00773A90" w:rsidP="00EB2811">
      <w:pPr>
        <w:pStyle w:val="Footer"/>
        <w:rPr>
          <w:b/>
          <w:sz w:val="18"/>
        </w:rPr>
      </w:pPr>
    </w:p>
    <w:p w14:paraId="753D3D24" w14:textId="77777777" w:rsidR="00EB2811" w:rsidRDefault="00EB2811" w:rsidP="00EB2811">
      <w:pPr>
        <w:pStyle w:val="Footer"/>
        <w:rPr>
          <w:b/>
          <w:sz w:val="18"/>
        </w:rPr>
      </w:pPr>
    </w:p>
    <w:p w14:paraId="3B729DB6" w14:textId="323FD680" w:rsidR="00EB2811" w:rsidRPr="00CD5676" w:rsidRDefault="00EB2811" w:rsidP="00EB2811">
      <w:pPr>
        <w:pStyle w:val="Footer"/>
        <w:rPr>
          <w:b/>
          <w:sz w:val="16"/>
          <w:szCs w:val="16"/>
        </w:rPr>
      </w:pPr>
    </w:p>
    <w:sectPr w:rsidR="00EB2811" w:rsidRPr="00CD5676" w:rsidSect="00CC566F">
      <w:pgSz w:w="11900" w:h="16820"/>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A2AD1"/>
    <w:multiLevelType w:val="hybridMultilevel"/>
    <w:tmpl w:val="EDBA7DBC"/>
    <w:lvl w:ilvl="0" w:tplc="64A68A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83284E"/>
    <w:multiLevelType w:val="hybridMultilevel"/>
    <w:tmpl w:val="CFA2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F21B6"/>
    <w:multiLevelType w:val="hybridMultilevel"/>
    <w:tmpl w:val="E61674EC"/>
    <w:lvl w:ilvl="0" w:tplc="E8B8803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0038C"/>
    <w:multiLevelType w:val="hybridMultilevel"/>
    <w:tmpl w:val="1FEE53F4"/>
    <w:lvl w:ilvl="0" w:tplc="CA0A85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40968"/>
    <w:multiLevelType w:val="hybridMultilevel"/>
    <w:tmpl w:val="AFFCF13E"/>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15821E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16A4B8A"/>
    <w:multiLevelType w:val="hybridMultilevel"/>
    <w:tmpl w:val="6B32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E01ED"/>
    <w:multiLevelType w:val="hybridMultilevel"/>
    <w:tmpl w:val="8E84C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34F42"/>
    <w:multiLevelType w:val="hybridMultilevel"/>
    <w:tmpl w:val="34C03320"/>
    <w:lvl w:ilvl="0" w:tplc="6E2ACA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FC1465"/>
    <w:multiLevelType w:val="hybridMultilevel"/>
    <w:tmpl w:val="2DFEDCBE"/>
    <w:lvl w:ilvl="0" w:tplc="E2EAD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6509B9"/>
    <w:multiLevelType w:val="hybridMultilevel"/>
    <w:tmpl w:val="7292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BF356D"/>
    <w:multiLevelType w:val="hybridMultilevel"/>
    <w:tmpl w:val="13D2C204"/>
    <w:lvl w:ilvl="0" w:tplc="499091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B4711D"/>
    <w:multiLevelType w:val="hybridMultilevel"/>
    <w:tmpl w:val="38965290"/>
    <w:lvl w:ilvl="0" w:tplc="257C7C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602883">
    <w:abstractNumId w:val="3"/>
  </w:num>
  <w:num w:numId="2" w16cid:durableId="817502240">
    <w:abstractNumId w:val="9"/>
  </w:num>
  <w:num w:numId="3" w16cid:durableId="1148202413">
    <w:abstractNumId w:val="8"/>
  </w:num>
  <w:num w:numId="4" w16cid:durableId="1704404274">
    <w:abstractNumId w:val="7"/>
  </w:num>
  <w:num w:numId="5" w16cid:durableId="737822458">
    <w:abstractNumId w:val="10"/>
  </w:num>
  <w:num w:numId="6" w16cid:durableId="339937531">
    <w:abstractNumId w:val="6"/>
  </w:num>
  <w:num w:numId="7" w16cid:durableId="1914045192">
    <w:abstractNumId w:val="2"/>
  </w:num>
  <w:num w:numId="8" w16cid:durableId="146821344">
    <w:abstractNumId w:val="1"/>
  </w:num>
  <w:num w:numId="9" w16cid:durableId="693458931">
    <w:abstractNumId w:val="11"/>
  </w:num>
  <w:num w:numId="10" w16cid:durableId="1707293155">
    <w:abstractNumId w:val="4"/>
  </w:num>
  <w:num w:numId="11" w16cid:durableId="1974407838">
    <w:abstractNumId w:val="12"/>
  </w:num>
  <w:num w:numId="12" w16cid:durableId="1813596704">
    <w:abstractNumId w:val="0"/>
  </w:num>
  <w:num w:numId="13" w16cid:durableId="465200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EE"/>
    <w:rsid w:val="00003081"/>
    <w:rsid w:val="00014BA7"/>
    <w:rsid w:val="000165DD"/>
    <w:rsid w:val="00024267"/>
    <w:rsid w:val="00024F2B"/>
    <w:rsid w:val="0003519E"/>
    <w:rsid w:val="00036D27"/>
    <w:rsid w:val="00076AEE"/>
    <w:rsid w:val="00082936"/>
    <w:rsid w:val="00085CDC"/>
    <w:rsid w:val="000B0D93"/>
    <w:rsid w:val="000D5814"/>
    <w:rsid w:val="000F1E62"/>
    <w:rsid w:val="000F2909"/>
    <w:rsid w:val="000F4F52"/>
    <w:rsid w:val="001260F8"/>
    <w:rsid w:val="00147D34"/>
    <w:rsid w:val="00153A5F"/>
    <w:rsid w:val="00160F53"/>
    <w:rsid w:val="00164D63"/>
    <w:rsid w:val="001A490F"/>
    <w:rsid w:val="001B3FA2"/>
    <w:rsid w:val="001B5824"/>
    <w:rsid w:val="001C7235"/>
    <w:rsid w:val="001D744D"/>
    <w:rsid w:val="001F18F1"/>
    <w:rsid w:val="001F6D1E"/>
    <w:rsid w:val="001F753D"/>
    <w:rsid w:val="00204B1B"/>
    <w:rsid w:val="002263B1"/>
    <w:rsid w:val="00241F4A"/>
    <w:rsid w:val="00282CD2"/>
    <w:rsid w:val="00287476"/>
    <w:rsid w:val="00291290"/>
    <w:rsid w:val="002A5F58"/>
    <w:rsid w:val="002A635E"/>
    <w:rsid w:val="002C266F"/>
    <w:rsid w:val="002C4F7A"/>
    <w:rsid w:val="002D7019"/>
    <w:rsid w:val="00301CD0"/>
    <w:rsid w:val="00303798"/>
    <w:rsid w:val="00304C6E"/>
    <w:rsid w:val="00313D44"/>
    <w:rsid w:val="00320FBE"/>
    <w:rsid w:val="00345348"/>
    <w:rsid w:val="00373185"/>
    <w:rsid w:val="003756F3"/>
    <w:rsid w:val="003F1544"/>
    <w:rsid w:val="003F2D91"/>
    <w:rsid w:val="003F4CD7"/>
    <w:rsid w:val="00411B08"/>
    <w:rsid w:val="00424DBF"/>
    <w:rsid w:val="004337B7"/>
    <w:rsid w:val="00436519"/>
    <w:rsid w:val="00475298"/>
    <w:rsid w:val="00493A82"/>
    <w:rsid w:val="004973EE"/>
    <w:rsid w:val="004C36E4"/>
    <w:rsid w:val="004C4C2E"/>
    <w:rsid w:val="004D4AE4"/>
    <w:rsid w:val="004E3D91"/>
    <w:rsid w:val="00502DC2"/>
    <w:rsid w:val="00507690"/>
    <w:rsid w:val="00512D20"/>
    <w:rsid w:val="00534FEC"/>
    <w:rsid w:val="00537796"/>
    <w:rsid w:val="005440F4"/>
    <w:rsid w:val="0055363A"/>
    <w:rsid w:val="00585ADB"/>
    <w:rsid w:val="00593DE0"/>
    <w:rsid w:val="005A097C"/>
    <w:rsid w:val="005A663D"/>
    <w:rsid w:val="005C18B5"/>
    <w:rsid w:val="005C558D"/>
    <w:rsid w:val="005C695D"/>
    <w:rsid w:val="005C69CB"/>
    <w:rsid w:val="005D017B"/>
    <w:rsid w:val="005E3B51"/>
    <w:rsid w:val="005F5BA1"/>
    <w:rsid w:val="00630497"/>
    <w:rsid w:val="00630DAD"/>
    <w:rsid w:val="006401A3"/>
    <w:rsid w:val="006441BB"/>
    <w:rsid w:val="00654A5C"/>
    <w:rsid w:val="00664A90"/>
    <w:rsid w:val="006A24AC"/>
    <w:rsid w:val="006A4020"/>
    <w:rsid w:val="006C0787"/>
    <w:rsid w:val="006D70DD"/>
    <w:rsid w:val="006E46B9"/>
    <w:rsid w:val="006E63A8"/>
    <w:rsid w:val="0070459E"/>
    <w:rsid w:val="00751F8B"/>
    <w:rsid w:val="00765A4D"/>
    <w:rsid w:val="007739BF"/>
    <w:rsid w:val="00773A90"/>
    <w:rsid w:val="00776F15"/>
    <w:rsid w:val="00794FFA"/>
    <w:rsid w:val="007A6434"/>
    <w:rsid w:val="007C49D7"/>
    <w:rsid w:val="007C6E83"/>
    <w:rsid w:val="007D760B"/>
    <w:rsid w:val="007F191A"/>
    <w:rsid w:val="007F55C5"/>
    <w:rsid w:val="007F7401"/>
    <w:rsid w:val="00802159"/>
    <w:rsid w:val="00807409"/>
    <w:rsid w:val="00815A52"/>
    <w:rsid w:val="00842367"/>
    <w:rsid w:val="00852D25"/>
    <w:rsid w:val="0086253A"/>
    <w:rsid w:val="00872540"/>
    <w:rsid w:val="00893D17"/>
    <w:rsid w:val="00895478"/>
    <w:rsid w:val="008C3AB6"/>
    <w:rsid w:val="008D1A74"/>
    <w:rsid w:val="008E4E10"/>
    <w:rsid w:val="009033AE"/>
    <w:rsid w:val="009042B4"/>
    <w:rsid w:val="00921E05"/>
    <w:rsid w:val="0092220E"/>
    <w:rsid w:val="009237C5"/>
    <w:rsid w:val="00926422"/>
    <w:rsid w:val="009369CD"/>
    <w:rsid w:val="009438D6"/>
    <w:rsid w:val="00964492"/>
    <w:rsid w:val="00972384"/>
    <w:rsid w:val="0097433F"/>
    <w:rsid w:val="009803F5"/>
    <w:rsid w:val="00982D1F"/>
    <w:rsid w:val="00992FA4"/>
    <w:rsid w:val="00994D20"/>
    <w:rsid w:val="009A03D9"/>
    <w:rsid w:val="009A65C7"/>
    <w:rsid w:val="009D1663"/>
    <w:rsid w:val="009E2D66"/>
    <w:rsid w:val="00A00058"/>
    <w:rsid w:val="00A00679"/>
    <w:rsid w:val="00A035C1"/>
    <w:rsid w:val="00A119FE"/>
    <w:rsid w:val="00A23327"/>
    <w:rsid w:val="00A34792"/>
    <w:rsid w:val="00A35F03"/>
    <w:rsid w:val="00A41772"/>
    <w:rsid w:val="00A571CB"/>
    <w:rsid w:val="00A65F3D"/>
    <w:rsid w:val="00A72BCF"/>
    <w:rsid w:val="00A870F0"/>
    <w:rsid w:val="00A9725C"/>
    <w:rsid w:val="00AC0D46"/>
    <w:rsid w:val="00AC13EA"/>
    <w:rsid w:val="00AC4433"/>
    <w:rsid w:val="00AC6E35"/>
    <w:rsid w:val="00AF3A94"/>
    <w:rsid w:val="00B162B0"/>
    <w:rsid w:val="00B22E9D"/>
    <w:rsid w:val="00B67F66"/>
    <w:rsid w:val="00B73E19"/>
    <w:rsid w:val="00B74824"/>
    <w:rsid w:val="00B8216A"/>
    <w:rsid w:val="00BC6C2D"/>
    <w:rsid w:val="00BE2E37"/>
    <w:rsid w:val="00BF18F3"/>
    <w:rsid w:val="00C21283"/>
    <w:rsid w:val="00C23ABF"/>
    <w:rsid w:val="00C35527"/>
    <w:rsid w:val="00C3646A"/>
    <w:rsid w:val="00C3756B"/>
    <w:rsid w:val="00C47D98"/>
    <w:rsid w:val="00C80AB5"/>
    <w:rsid w:val="00C8304F"/>
    <w:rsid w:val="00CA2F4E"/>
    <w:rsid w:val="00CA3AE7"/>
    <w:rsid w:val="00CC2A12"/>
    <w:rsid w:val="00CC566F"/>
    <w:rsid w:val="00CD5676"/>
    <w:rsid w:val="00CF0845"/>
    <w:rsid w:val="00CF2E22"/>
    <w:rsid w:val="00CF6A68"/>
    <w:rsid w:val="00D103C8"/>
    <w:rsid w:val="00D13142"/>
    <w:rsid w:val="00D14E02"/>
    <w:rsid w:val="00D22E22"/>
    <w:rsid w:val="00D231FC"/>
    <w:rsid w:val="00D24F3A"/>
    <w:rsid w:val="00D55607"/>
    <w:rsid w:val="00D61068"/>
    <w:rsid w:val="00D77D93"/>
    <w:rsid w:val="00D80E1A"/>
    <w:rsid w:val="00D86D3A"/>
    <w:rsid w:val="00D87594"/>
    <w:rsid w:val="00D967A6"/>
    <w:rsid w:val="00DA47C1"/>
    <w:rsid w:val="00DD0E12"/>
    <w:rsid w:val="00DD0F90"/>
    <w:rsid w:val="00DE1539"/>
    <w:rsid w:val="00DE197A"/>
    <w:rsid w:val="00DE7F23"/>
    <w:rsid w:val="00E13B33"/>
    <w:rsid w:val="00E2265F"/>
    <w:rsid w:val="00E54B86"/>
    <w:rsid w:val="00E54B92"/>
    <w:rsid w:val="00E62619"/>
    <w:rsid w:val="00E6507B"/>
    <w:rsid w:val="00E85AF8"/>
    <w:rsid w:val="00EA1B96"/>
    <w:rsid w:val="00EA2A6C"/>
    <w:rsid w:val="00EA3EA1"/>
    <w:rsid w:val="00EA4AF2"/>
    <w:rsid w:val="00EA52F9"/>
    <w:rsid w:val="00EA6AB6"/>
    <w:rsid w:val="00EB2811"/>
    <w:rsid w:val="00EB45EF"/>
    <w:rsid w:val="00EC3EB8"/>
    <w:rsid w:val="00ED388A"/>
    <w:rsid w:val="00F039B3"/>
    <w:rsid w:val="00F13863"/>
    <w:rsid w:val="00F25E68"/>
    <w:rsid w:val="00F33764"/>
    <w:rsid w:val="00F34264"/>
    <w:rsid w:val="00F42141"/>
    <w:rsid w:val="00F5078B"/>
    <w:rsid w:val="00F52EA1"/>
    <w:rsid w:val="00F541B6"/>
    <w:rsid w:val="00F837CA"/>
    <w:rsid w:val="00FB4416"/>
    <w:rsid w:val="00FB56B0"/>
    <w:rsid w:val="00FD4B9B"/>
    <w:rsid w:val="00FD4D5C"/>
    <w:rsid w:val="00FD75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1A1E4"/>
  <w14:defaultImageDpi w14:val="300"/>
  <w15:docId w15:val="{7328043B-A2B6-FC4D-B31D-3DB401C3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973EE"/>
    <w:pPr>
      <w:ind w:left="720"/>
      <w:contextualSpacing/>
    </w:pPr>
  </w:style>
  <w:style w:type="table" w:styleId="TableGrid">
    <w:name w:val="Table Grid"/>
    <w:basedOn w:val="TableNormal"/>
    <w:uiPriority w:val="59"/>
    <w:rsid w:val="00DD0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63B1"/>
    <w:rPr>
      <w:sz w:val="16"/>
      <w:szCs w:val="16"/>
    </w:rPr>
  </w:style>
  <w:style w:type="paragraph" w:styleId="CommentText">
    <w:name w:val="annotation text"/>
    <w:basedOn w:val="Normal"/>
    <w:link w:val="CommentTextChar"/>
    <w:uiPriority w:val="99"/>
    <w:semiHidden/>
    <w:unhideWhenUsed/>
    <w:rsid w:val="002263B1"/>
    <w:rPr>
      <w:sz w:val="20"/>
      <w:szCs w:val="20"/>
    </w:rPr>
  </w:style>
  <w:style w:type="character" w:customStyle="1" w:styleId="CommentTextChar">
    <w:name w:val="Comment Text Char"/>
    <w:basedOn w:val="DefaultParagraphFont"/>
    <w:link w:val="CommentText"/>
    <w:uiPriority w:val="99"/>
    <w:semiHidden/>
    <w:rsid w:val="002263B1"/>
    <w:rPr>
      <w:lang w:val="en-US" w:eastAsia="en-US"/>
    </w:rPr>
  </w:style>
  <w:style w:type="paragraph" w:styleId="CommentSubject">
    <w:name w:val="annotation subject"/>
    <w:basedOn w:val="CommentText"/>
    <w:next w:val="CommentText"/>
    <w:link w:val="CommentSubjectChar"/>
    <w:uiPriority w:val="99"/>
    <w:semiHidden/>
    <w:unhideWhenUsed/>
    <w:rsid w:val="002263B1"/>
    <w:rPr>
      <w:b/>
      <w:bCs/>
    </w:rPr>
  </w:style>
  <w:style w:type="character" w:customStyle="1" w:styleId="CommentSubjectChar">
    <w:name w:val="Comment Subject Char"/>
    <w:basedOn w:val="CommentTextChar"/>
    <w:link w:val="CommentSubject"/>
    <w:uiPriority w:val="99"/>
    <w:semiHidden/>
    <w:rsid w:val="002263B1"/>
    <w:rPr>
      <w:b/>
      <w:bCs/>
      <w:lang w:val="en-US" w:eastAsia="en-US"/>
    </w:rPr>
  </w:style>
  <w:style w:type="paragraph" w:styleId="BalloonText">
    <w:name w:val="Balloon Text"/>
    <w:basedOn w:val="Normal"/>
    <w:link w:val="BalloonTextChar"/>
    <w:uiPriority w:val="99"/>
    <w:semiHidden/>
    <w:unhideWhenUsed/>
    <w:rsid w:val="002263B1"/>
    <w:rPr>
      <w:rFonts w:ascii="Tahoma" w:hAnsi="Tahoma" w:cs="Tahoma"/>
      <w:sz w:val="16"/>
      <w:szCs w:val="16"/>
    </w:rPr>
  </w:style>
  <w:style w:type="character" w:customStyle="1" w:styleId="BalloonTextChar">
    <w:name w:val="Balloon Text Char"/>
    <w:basedOn w:val="DefaultParagraphFont"/>
    <w:link w:val="BalloonText"/>
    <w:uiPriority w:val="99"/>
    <w:semiHidden/>
    <w:rsid w:val="002263B1"/>
    <w:rPr>
      <w:rFonts w:ascii="Tahoma" w:hAnsi="Tahoma" w:cs="Tahoma"/>
      <w:sz w:val="16"/>
      <w:szCs w:val="16"/>
      <w:lang w:val="en-US" w:eastAsia="en-US"/>
    </w:rPr>
  </w:style>
  <w:style w:type="paragraph" w:customStyle="1" w:styleId="QuakerLocalMeetingName">
    <w:name w:val="Quaker Local Meeting Name"/>
    <w:basedOn w:val="Normal"/>
    <w:rsid w:val="00291290"/>
    <w:rPr>
      <w:rFonts w:eastAsia="Times New Roman"/>
      <w:sz w:val="21"/>
      <w:szCs w:val="20"/>
      <w:lang w:val="en-GB"/>
    </w:rPr>
  </w:style>
  <w:style w:type="paragraph" w:styleId="NoSpacing">
    <w:name w:val="No Spacing"/>
    <w:uiPriority w:val="1"/>
    <w:qFormat/>
    <w:rsid w:val="00F42141"/>
    <w:rPr>
      <w:rFonts w:ascii="Calibri" w:eastAsia="Calibri" w:hAnsi="Calibri"/>
      <w:sz w:val="22"/>
      <w:szCs w:val="22"/>
      <w:lang w:eastAsia="en-US"/>
    </w:rPr>
  </w:style>
  <w:style w:type="paragraph" w:styleId="Footer">
    <w:name w:val="footer"/>
    <w:basedOn w:val="Normal"/>
    <w:link w:val="FooterChar"/>
    <w:rsid w:val="00EB2811"/>
    <w:pPr>
      <w:tabs>
        <w:tab w:val="center" w:pos="4153"/>
        <w:tab w:val="right" w:pos="8306"/>
      </w:tabs>
    </w:pPr>
    <w:rPr>
      <w:rFonts w:eastAsia="Times New Roman"/>
      <w:szCs w:val="20"/>
      <w:lang w:val="en-GB"/>
    </w:rPr>
  </w:style>
  <w:style w:type="character" w:customStyle="1" w:styleId="FooterChar">
    <w:name w:val="Footer Char"/>
    <w:basedOn w:val="DefaultParagraphFont"/>
    <w:link w:val="Footer"/>
    <w:rsid w:val="00EB2811"/>
    <w:rPr>
      <w:rFonts w:eastAsia="Times New Roman"/>
      <w:sz w:val="22"/>
      <w:lang w:eastAsia="en-US"/>
    </w:rPr>
  </w:style>
  <w:style w:type="character" w:styleId="Hyperlink">
    <w:name w:val="Hyperlink"/>
    <w:rsid w:val="00EB2811"/>
    <w:rPr>
      <w:color w:val="0000FF"/>
      <w:u w:val="single"/>
    </w:rPr>
  </w:style>
  <w:style w:type="paragraph" w:styleId="ListParagraph">
    <w:name w:val="List Paragraph"/>
    <w:basedOn w:val="Normal"/>
    <w:uiPriority w:val="72"/>
    <w:qFormat/>
    <w:rsid w:val="00842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1221">
      <w:bodyDiv w:val="1"/>
      <w:marLeft w:val="0"/>
      <w:marRight w:val="0"/>
      <w:marTop w:val="0"/>
      <w:marBottom w:val="0"/>
      <w:divBdr>
        <w:top w:val="none" w:sz="0" w:space="0" w:color="auto"/>
        <w:left w:val="none" w:sz="0" w:space="0" w:color="auto"/>
        <w:bottom w:val="none" w:sz="0" w:space="0" w:color="auto"/>
        <w:right w:val="none" w:sz="0" w:space="0" w:color="auto"/>
      </w:divBdr>
    </w:div>
    <w:div w:id="11995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q@phonecoop.coop"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image" Target="media/image12.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D0BAE-57CB-0549-8E4E-95D46CF6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3524</Words>
  <Characters>20092</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Bradbury</dc:creator>
  <cp:lastModifiedBy>Central England Quakers</cp:lastModifiedBy>
  <cp:revision>2</cp:revision>
  <cp:lastPrinted>2018-10-25T13:55:00Z</cp:lastPrinted>
  <dcterms:created xsi:type="dcterms:W3CDTF">2024-12-09T10:40:00Z</dcterms:created>
  <dcterms:modified xsi:type="dcterms:W3CDTF">2024-12-09T10:40:00Z</dcterms:modified>
</cp:coreProperties>
</file>