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8CB" w:rsidRDefault="00905224" w:rsidP="007348CB">
      <w:pPr>
        <w:rPr>
          <w:rFonts w:cstheme="minorHAnsi"/>
          <w:b/>
        </w:rPr>
      </w:pPr>
      <w:r>
        <w:rPr>
          <w:rFonts w:cstheme="minorHAnsi"/>
          <w:b/>
        </w:rPr>
        <w:t>CENTRAL ENGLAND QUAKERS</w:t>
      </w:r>
    </w:p>
    <w:p w:rsidR="007348CB" w:rsidRDefault="007348CB" w:rsidP="007348CB">
      <w:pPr>
        <w:rPr>
          <w:rFonts w:cstheme="minorHAnsi"/>
          <w:b/>
          <w:color w:val="FF0000"/>
        </w:rPr>
      </w:pPr>
      <w:r>
        <w:rPr>
          <w:rFonts w:cstheme="minorHAnsi"/>
          <w:b/>
        </w:rPr>
        <w:t>COVID 19 Risk Assessment for employees</w:t>
      </w:r>
      <w:r w:rsidR="00905224">
        <w:rPr>
          <w:rFonts w:cstheme="minorHAnsi"/>
          <w:b/>
        </w:rPr>
        <w:t>, [NAME] Local Meeting</w:t>
      </w:r>
    </w:p>
    <w:p w:rsidR="007348CB" w:rsidRDefault="007348CB" w:rsidP="007348CB">
      <w:pPr>
        <w:rPr>
          <w:rFonts w:cstheme="minorHAnsi"/>
          <w:bCs/>
        </w:rPr>
      </w:pPr>
      <w:r>
        <w:rPr>
          <w:rFonts w:cstheme="minorHAnsi"/>
          <w:bCs/>
        </w:rPr>
        <w:t xml:space="preserve">The Risks for the employee will be based on the </w:t>
      </w:r>
      <w:r>
        <w:rPr>
          <w:rFonts w:cstheme="minorHAnsi"/>
          <w:b/>
        </w:rPr>
        <w:t>DUTIES</w:t>
      </w:r>
      <w:r>
        <w:rPr>
          <w:rFonts w:cstheme="minorHAnsi"/>
          <w:bCs/>
        </w:rPr>
        <w:t xml:space="preserve"> in their own Job Description</w:t>
      </w:r>
      <w:bookmarkStart w:id="0" w:name="_GoBack"/>
      <w:bookmarkEnd w:id="0"/>
    </w:p>
    <w:tbl>
      <w:tblPr>
        <w:tblStyle w:val="TableGrid"/>
        <w:tblW w:w="9776" w:type="dxa"/>
        <w:tblInd w:w="0" w:type="dxa"/>
        <w:tblLook w:val="04A0" w:firstRow="1" w:lastRow="0" w:firstColumn="1" w:lastColumn="0" w:noHBand="0" w:noVBand="1"/>
      </w:tblPr>
      <w:tblGrid>
        <w:gridCol w:w="2263"/>
        <w:gridCol w:w="2410"/>
        <w:gridCol w:w="5103"/>
      </w:tblGrid>
      <w:tr w:rsidR="007348CB" w:rsidTr="00EB7273">
        <w:trPr>
          <w:trHeight w:val="450"/>
        </w:trPr>
        <w:tc>
          <w:tcPr>
            <w:tcW w:w="2263" w:type="dxa"/>
            <w:vMerge w:val="restart"/>
            <w:tcBorders>
              <w:top w:val="single" w:sz="4" w:space="0" w:color="auto"/>
              <w:left w:val="single" w:sz="4" w:space="0" w:color="auto"/>
              <w:bottom w:val="single" w:sz="4" w:space="0" w:color="auto"/>
              <w:right w:val="single" w:sz="4" w:space="0" w:color="auto"/>
            </w:tcBorders>
            <w:hideMark/>
          </w:tcPr>
          <w:p w:rsidR="007348CB" w:rsidRDefault="007348CB" w:rsidP="00891082">
            <w:pPr>
              <w:spacing w:line="240" w:lineRule="auto"/>
              <w:rPr>
                <w:rFonts w:cstheme="minorHAnsi"/>
                <w:b/>
              </w:rPr>
            </w:pPr>
            <w:r>
              <w:rPr>
                <w:rFonts w:cstheme="minorHAnsi"/>
                <w:b/>
              </w:rPr>
              <w:t>Duty</w:t>
            </w:r>
          </w:p>
        </w:tc>
        <w:tc>
          <w:tcPr>
            <w:tcW w:w="2410" w:type="dxa"/>
            <w:vMerge w:val="restart"/>
            <w:tcBorders>
              <w:top w:val="single" w:sz="4" w:space="0" w:color="auto"/>
              <w:left w:val="single" w:sz="4" w:space="0" w:color="auto"/>
              <w:bottom w:val="single" w:sz="4" w:space="0" w:color="auto"/>
              <w:right w:val="single" w:sz="4" w:space="0" w:color="auto"/>
            </w:tcBorders>
            <w:hideMark/>
          </w:tcPr>
          <w:p w:rsidR="007348CB" w:rsidRDefault="007348CB" w:rsidP="00891082">
            <w:pPr>
              <w:spacing w:line="240" w:lineRule="auto"/>
              <w:rPr>
                <w:rFonts w:cstheme="minorHAnsi"/>
                <w:b/>
              </w:rPr>
            </w:pPr>
            <w:r>
              <w:rPr>
                <w:rFonts w:cstheme="minorHAnsi"/>
                <w:b/>
              </w:rPr>
              <w:t>Risk</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348CB" w:rsidRDefault="007348CB" w:rsidP="00891082">
            <w:pPr>
              <w:spacing w:line="240" w:lineRule="auto"/>
              <w:rPr>
                <w:rFonts w:cstheme="minorHAnsi"/>
                <w:b/>
              </w:rPr>
            </w:pPr>
            <w:r>
              <w:rPr>
                <w:rFonts w:cstheme="minorHAnsi"/>
                <w:b/>
              </w:rPr>
              <w:t xml:space="preserve">Control measures  </w:t>
            </w:r>
          </w:p>
          <w:p w:rsidR="007348CB" w:rsidRDefault="007348CB" w:rsidP="00EB7273">
            <w:pPr>
              <w:spacing w:line="240" w:lineRule="auto"/>
              <w:ind w:right="-450"/>
              <w:rPr>
                <w:rFonts w:cstheme="minorHAnsi"/>
                <w:b/>
                <w:bCs/>
              </w:rPr>
            </w:pPr>
            <w:r>
              <w:rPr>
                <w:rFonts w:cstheme="minorHAnsi"/>
                <w:b/>
                <w:bCs/>
              </w:rPr>
              <w:t>(Describe risk control systems in place)</w:t>
            </w:r>
          </w:p>
        </w:tc>
      </w:tr>
      <w:tr w:rsidR="007348CB" w:rsidTr="00EB7273">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48CB" w:rsidRDefault="007348CB" w:rsidP="00891082">
            <w:pPr>
              <w:spacing w:line="240" w:lineRule="auto"/>
              <w:rPr>
                <w:rFonts w:cstheme="minorHAnsi"/>
                <w:b/>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348CB" w:rsidRDefault="007348CB" w:rsidP="00891082">
            <w:pPr>
              <w:spacing w:line="240" w:lineRule="auto"/>
              <w:rPr>
                <w:rFonts w:cstheme="minorHAnsi"/>
                <w:b/>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348CB" w:rsidRDefault="007348CB" w:rsidP="00891082">
            <w:pPr>
              <w:spacing w:line="240" w:lineRule="auto"/>
              <w:rPr>
                <w:rFonts w:cstheme="minorHAnsi"/>
                <w:b/>
                <w:bCs/>
              </w:rPr>
            </w:pPr>
          </w:p>
        </w:tc>
      </w:tr>
      <w:tr w:rsidR="007348CB" w:rsidTr="00EB7273">
        <w:tc>
          <w:tcPr>
            <w:tcW w:w="2263" w:type="dxa"/>
            <w:tcBorders>
              <w:top w:val="single" w:sz="4" w:space="0" w:color="auto"/>
              <w:left w:val="single" w:sz="4" w:space="0" w:color="auto"/>
              <w:bottom w:val="single" w:sz="4" w:space="0" w:color="auto"/>
              <w:right w:val="single" w:sz="4" w:space="0" w:color="auto"/>
            </w:tcBorders>
            <w:hideMark/>
          </w:tcPr>
          <w:p w:rsidR="00905224" w:rsidRPr="00B3556D" w:rsidRDefault="00905224" w:rsidP="00891082">
            <w:pPr>
              <w:spacing w:line="240" w:lineRule="auto"/>
              <w:rPr>
                <w:rFonts w:cstheme="minorHAnsi"/>
                <w:bCs/>
                <w:color w:val="000000" w:themeColor="text1"/>
              </w:rPr>
            </w:pPr>
          </w:p>
        </w:tc>
        <w:tc>
          <w:tcPr>
            <w:tcW w:w="2410" w:type="dxa"/>
            <w:tcBorders>
              <w:top w:val="single" w:sz="4" w:space="0" w:color="auto"/>
              <w:left w:val="single" w:sz="4" w:space="0" w:color="auto"/>
              <w:bottom w:val="single" w:sz="4" w:space="0" w:color="auto"/>
              <w:right w:val="single" w:sz="4" w:space="0" w:color="auto"/>
            </w:tcBorders>
            <w:hideMark/>
          </w:tcPr>
          <w:p w:rsidR="007348CB" w:rsidRPr="00B3556D" w:rsidRDefault="007348CB" w:rsidP="00891082">
            <w:pPr>
              <w:spacing w:line="240" w:lineRule="auto"/>
              <w:rPr>
                <w:rFonts w:cstheme="minorHAnsi"/>
                <w:bCs/>
                <w:color w:val="000000" w:themeColor="text1"/>
              </w:rPr>
            </w:pPr>
          </w:p>
        </w:tc>
        <w:tc>
          <w:tcPr>
            <w:tcW w:w="5103" w:type="dxa"/>
            <w:tcBorders>
              <w:top w:val="single" w:sz="4" w:space="0" w:color="auto"/>
              <w:left w:val="single" w:sz="4" w:space="0" w:color="auto"/>
              <w:bottom w:val="single" w:sz="4" w:space="0" w:color="auto"/>
              <w:right w:val="single" w:sz="4" w:space="0" w:color="auto"/>
            </w:tcBorders>
            <w:hideMark/>
          </w:tcPr>
          <w:p w:rsidR="007348CB" w:rsidRPr="00B3556D" w:rsidRDefault="007348CB" w:rsidP="00891082">
            <w:pPr>
              <w:spacing w:line="240" w:lineRule="auto"/>
              <w:rPr>
                <w:rFonts w:cstheme="minorHAnsi"/>
                <w:bCs/>
                <w:color w:val="000000" w:themeColor="text1"/>
              </w:rPr>
            </w:pPr>
          </w:p>
        </w:tc>
      </w:tr>
      <w:tr w:rsidR="007348CB" w:rsidTr="00EB7273">
        <w:tc>
          <w:tcPr>
            <w:tcW w:w="2263" w:type="dxa"/>
            <w:tcBorders>
              <w:top w:val="single" w:sz="4" w:space="0" w:color="auto"/>
              <w:left w:val="single" w:sz="4" w:space="0" w:color="auto"/>
              <w:bottom w:val="single" w:sz="4" w:space="0" w:color="auto"/>
              <w:right w:val="single" w:sz="4" w:space="0" w:color="auto"/>
            </w:tcBorders>
          </w:tcPr>
          <w:p w:rsidR="00905224" w:rsidRPr="00B3556D" w:rsidRDefault="00905224" w:rsidP="00891082">
            <w:pPr>
              <w:spacing w:line="240" w:lineRule="auto"/>
              <w:rPr>
                <w:rFonts w:cstheme="minorHAnsi"/>
                <w:bCs/>
                <w:color w:val="000000" w:themeColor="text1"/>
              </w:rPr>
            </w:pPr>
          </w:p>
        </w:tc>
        <w:tc>
          <w:tcPr>
            <w:tcW w:w="2410" w:type="dxa"/>
            <w:tcBorders>
              <w:top w:val="single" w:sz="4" w:space="0" w:color="auto"/>
              <w:left w:val="single" w:sz="4" w:space="0" w:color="auto"/>
              <w:bottom w:val="single" w:sz="4" w:space="0" w:color="auto"/>
              <w:right w:val="single" w:sz="4" w:space="0" w:color="auto"/>
            </w:tcBorders>
            <w:hideMark/>
          </w:tcPr>
          <w:p w:rsidR="007348CB" w:rsidRPr="00B3556D" w:rsidRDefault="007348CB" w:rsidP="00891082">
            <w:pPr>
              <w:spacing w:line="240" w:lineRule="auto"/>
              <w:rPr>
                <w:rFonts w:cstheme="minorHAnsi"/>
                <w:bCs/>
                <w:color w:val="000000" w:themeColor="text1"/>
              </w:rPr>
            </w:pPr>
          </w:p>
        </w:tc>
        <w:tc>
          <w:tcPr>
            <w:tcW w:w="5103" w:type="dxa"/>
            <w:tcBorders>
              <w:top w:val="single" w:sz="4" w:space="0" w:color="auto"/>
              <w:left w:val="single" w:sz="4" w:space="0" w:color="auto"/>
              <w:bottom w:val="single" w:sz="4" w:space="0" w:color="auto"/>
              <w:right w:val="single" w:sz="4" w:space="0" w:color="auto"/>
            </w:tcBorders>
            <w:hideMark/>
          </w:tcPr>
          <w:p w:rsidR="007348CB" w:rsidRPr="00B3556D" w:rsidRDefault="007348CB" w:rsidP="00891082">
            <w:pPr>
              <w:spacing w:line="240" w:lineRule="auto"/>
              <w:rPr>
                <w:rFonts w:cstheme="minorHAnsi"/>
                <w:bCs/>
                <w:color w:val="000000" w:themeColor="text1"/>
              </w:rPr>
            </w:pPr>
          </w:p>
        </w:tc>
      </w:tr>
      <w:tr w:rsidR="007348CB" w:rsidTr="00EB7273">
        <w:tc>
          <w:tcPr>
            <w:tcW w:w="2263" w:type="dxa"/>
            <w:tcBorders>
              <w:top w:val="single" w:sz="4" w:space="0" w:color="auto"/>
              <w:left w:val="single" w:sz="4" w:space="0" w:color="auto"/>
              <w:bottom w:val="single" w:sz="4" w:space="0" w:color="auto"/>
              <w:right w:val="single" w:sz="4" w:space="0" w:color="auto"/>
            </w:tcBorders>
          </w:tcPr>
          <w:p w:rsidR="00905224" w:rsidRPr="00B3556D" w:rsidRDefault="00905224" w:rsidP="00891082">
            <w:pPr>
              <w:spacing w:line="240" w:lineRule="auto"/>
              <w:rPr>
                <w:rFonts w:cstheme="minorHAnsi"/>
                <w:bCs/>
                <w:color w:val="000000" w:themeColor="text1"/>
              </w:rPr>
            </w:pPr>
          </w:p>
        </w:tc>
        <w:tc>
          <w:tcPr>
            <w:tcW w:w="2410" w:type="dxa"/>
            <w:tcBorders>
              <w:top w:val="single" w:sz="4" w:space="0" w:color="auto"/>
              <w:left w:val="single" w:sz="4" w:space="0" w:color="auto"/>
              <w:bottom w:val="single" w:sz="4" w:space="0" w:color="auto"/>
              <w:right w:val="single" w:sz="4" w:space="0" w:color="auto"/>
            </w:tcBorders>
            <w:hideMark/>
          </w:tcPr>
          <w:p w:rsidR="007348CB" w:rsidRPr="00B3556D" w:rsidRDefault="007348CB" w:rsidP="00891082">
            <w:pPr>
              <w:spacing w:line="240" w:lineRule="auto"/>
              <w:rPr>
                <w:rFonts w:cstheme="minorHAnsi"/>
                <w:bCs/>
                <w:color w:val="000000" w:themeColor="text1"/>
              </w:rPr>
            </w:pPr>
          </w:p>
        </w:tc>
        <w:tc>
          <w:tcPr>
            <w:tcW w:w="5103" w:type="dxa"/>
            <w:tcBorders>
              <w:top w:val="single" w:sz="4" w:space="0" w:color="auto"/>
              <w:left w:val="single" w:sz="4" w:space="0" w:color="auto"/>
              <w:bottom w:val="single" w:sz="4" w:space="0" w:color="auto"/>
              <w:right w:val="single" w:sz="4" w:space="0" w:color="auto"/>
            </w:tcBorders>
            <w:hideMark/>
          </w:tcPr>
          <w:p w:rsidR="007348CB" w:rsidRPr="00B3556D" w:rsidRDefault="007348CB" w:rsidP="00891082">
            <w:pPr>
              <w:spacing w:line="240" w:lineRule="auto"/>
              <w:rPr>
                <w:rFonts w:cstheme="minorHAnsi"/>
                <w:bCs/>
                <w:color w:val="000000" w:themeColor="text1"/>
              </w:rPr>
            </w:pPr>
          </w:p>
        </w:tc>
      </w:tr>
      <w:tr w:rsidR="007348CB" w:rsidTr="00EB7273">
        <w:tc>
          <w:tcPr>
            <w:tcW w:w="2263" w:type="dxa"/>
            <w:tcBorders>
              <w:top w:val="single" w:sz="4" w:space="0" w:color="auto"/>
              <w:left w:val="single" w:sz="4" w:space="0" w:color="auto"/>
              <w:bottom w:val="single" w:sz="4" w:space="0" w:color="auto"/>
              <w:right w:val="single" w:sz="4" w:space="0" w:color="auto"/>
            </w:tcBorders>
          </w:tcPr>
          <w:p w:rsidR="00905224" w:rsidRPr="00B3556D" w:rsidRDefault="00905224" w:rsidP="00905224">
            <w:pPr>
              <w:spacing w:line="240" w:lineRule="auto"/>
              <w:rPr>
                <w:rFonts w:cstheme="minorHAnsi"/>
                <w:bCs/>
                <w:color w:val="000000" w:themeColor="text1"/>
              </w:rPr>
            </w:pPr>
          </w:p>
        </w:tc>
        <w:tc>
          <w:tcPr>
            <w:tcW w:w="2410" w:type="dxa"/>
            <w:tcBorders>
              <w:top w:val="single" w:sz="4" w:space="0" w:color="auto"/>
              <w:left w:val="single" w:sz="4" w:space="0" w:color="auto"/>
              <w:bottom w:val="single" w:sz="4" w:space="0" w:color="auto"/>
              <w:right w:val="single" w:sz="4" w:space="0" w:color="auto"/>
            </w:tcBorders>
          </w:tcPr>
          <w:p w:rsidR="007348CB" w:rsidRPr="00B3556D" w:rsidRDefault="007348CB" w:rsidP="00891082">
            <w:pPr>
              <w:spacing w:line="240" w:lineRule="auto"/>
              <w:rPr>
                <w:rFonts w:cstheme="minorHAnsi"/>
                <w:bCs/>
                <w:color w:val="000000" w:themeColor="text1"/>
              </w:rPr>
            </w:pPr>
          </w:p>
        </w:tc>
        <w:tc>
          <w:tcPr>
            <w:tcW w:w="5103" w:type="dxa"/>
            <w:tcBorders>
              <w:top w:val="single" w:sz="4" w:space="0" w:color="auto"/>
              <w:left w:val="single" w:sz="4" w:space="0" w:color="auto"/>
              <w:bottom w:val="single" w:sz="4" w:space="0" w:color="auto"/>
              <w:right w:val="single" w:sz="4" w:space="0" w:color="auto"/>
            </w:tcBorders>
            <w:hideMark/>
          </w:tcPr>
          <w:p w:rsidR="007348CB" w:rsidRPr="00B3556D" w:rsidRDefault="007348CB" w:rsidP="00891082">
            <w:pPr>
              <w:spacing w:line="240" w:lineRule="auto"/>
              <w:rPr>
                <w:rFonts w:cstheme="minorHAnsi"/>
                <w:bCs/>
                <w:color w:val="000000" w:themeColor="text1"/>
              </w:rPr>
            </w:pPr>
          </w:p>
        </w:tc>
      </w:tr>
      <w:tr w:rsidR="007348CB" w:rsidTr="00EB7273">
        <w:tc>
          <w:tcPr>
            <w:tcW w:w="2263" w:type="dxa"/>
            <w:tcBorders>
              <w:top w:val="single" w:sz="4" w:space="0" w:color="auto"/>
              <w:left w:val="single" w:sz="4" w:space="0" w:color="auto"/>
              <w:bottom w:val="single" w:sz="4" w:space="0" w:color="auto"/>
              <w:right w:val="single" w:sz="4" w:space="0" w:color="auto"/>
            </w:tcBorders>
            <w:hideMark/>
          </w:tcPr>
          <w:p w:rsidR="00905224" w:rsidRPr="00B3556D" w:rsidRDefault="00905224" w:rsidP="00891082">
            <w:pPr>
              <w:spacing w:line="240" w:lineRule="auto"/>
              <w:rPr>
                <w:rFonts w:cstheme="minorHAnsi"/>
                <w:bCs/>
                <w:color w:val="000000" w:themeColor="text1"/>
              </w:rPr>
            </w:pPr>
          </w:p>
        </w:tc>
        <w:tc>
          <w:tcPr>
            <w:tcW w:w="2410" w:type="dxa"/>
            <w:tcBorders>
              <w:top w:val="single" w:sz="4" w:space="0" w:color="auto"/>
              <w:left w:val="single" w:sz="4" w:space="0" w:color="auto"/>
              <w:bottom w:val="single" w:sz="4" w:space="0" w:color="auto"/>
              <w:right w:val="single" w:sz="4" w:space="0" w:color="auto"/>
            </w:tcBorders>
            <w:hideMark/>
          </w:tcPr>
          <w:p w:rsidR="007348CB" w:rsidRPr="00B3556D" w:rsidRDefault="007348CB" w:rsidP="00891082">
            <w:pPr>
              <w:spacing w:line="240" w:lineRule="auto"/>
              <w:rPr>
                <w:rFonts w:cstheme="minorHAnsi"/>
                <w:bCs/>
                <w:color w:val="000000" w:themeColor="text1"/>
              </w:rPr>
            </w:pPr>
          </w:p>
        </w:tc>
        <w:tc>
          <w:tcPr>
            <w:tcW w:w="5103" w:type="dxa"/>
            <w:tcBorders>
              <w:top w:val="single" w:sz="4" w:space="0" w:color="auto"/>
              <w:left w:val="single" w:sz="4" w:space="0" w:color="auto"/>
              <w:bottom w:val="single" w:sz="4" w:space="0" w:color="auto"/>
              <w:right w:val="single" w:sz="4" w:space="0" w:color="auto"/>
            </w:tcBorders>
          </w:tcPr>
          <w:p w:rsidR="007348CB" w:rsidRPr="00B3556D" w:rsidRDefault="007348CB" w:rsidP="00905224">
            <w:pPr>
              <w:spacing w:line="240" w:lineRule="auto"/>
              <w:rPr>
                <w:rFonts w:cstheme="minorHAnsi"/>
                <w:bCs/>
                <w:color w:val="000000" w:themeColor="text1"/>
              </w:rPr>
            </w:pPr>
          </w:p>
        </w:tc>
      </w:tr>
      <w:tr w:rsidR="007348CB" w:rsidTr="00EB7273">
        <w:tc>
          <w:tcPr>
            <w:tcW w:w="2263" w:type="dxa"/>
            <w:tcBorders>
              <w:top w:val="single" w:sz="4" w:space="0" w:color="auto"/>
              <w:left w:val="single" w:sz="4" w:space="0" w:color="auto"/>
              <w:bottom w:val="single" w:sz="4" w:space="0" w:color="auto"/>
              <w:right w:val="single" w:sz="4" w:space="0" w:color="auto"/>
            </w:tcBorders>
          </w:tcPr>
          <w:p w:rsidR="0087501F" w:rsidRPr="00B3556D" w:rsidRDefault="0087501F" w:rsidP="00891082">
            <w:pPr>
              <w:spacing w:line="240" w:lineRule="auto"/>
              <w:rPr>
                <w:rFonts w:cstheme="minorHAnsi"/>
                <w:bCs/>
                <w:color w:val="000000" w:themeColor="text1"/>
              </w:rPr>
            </w:pPr>
          </w:p>
        </w:tc>
        <w:tc>
          <w:tcPr>
            <w:tcW w:w="2410" w:type="dxa"/>
            <w:tcBorders>
              <w:top w:val="single" w:sz="4" w:space="0" w:color="auto"/>
              <w:left w:val="single" w:sz="4" w:space="0" w:color="auto"/>
              <w:bottom w:val="single" w:sz="4" w:space="0" w:color="auto"/>
              <w:right w:val="single" w:sz="4" w:space="0" w:color="auto"/>
            </w:tcBorders>
            <w:hideMark/>
          </w:tcPr>
          <w:p w:rsidR="007348CB" w:rsidRPr="00B3556D" w:rsidRDefault="007348CB" w:rsidP="00891082">
            <w:pPr>
              <w:spacing w:line="240" w:lineRule="auto"/>
              <w:rPr>
                <w:rFonts w:cstheme="minorHAnsi"/>
                <w:bCs/>
                <w:color w:val="000000" w:themeColor="text1"/>
              </w:rPr>
            </w:pPr>
          </w:p>
        </w:tc>
        <w:tc>
          <w:tcPr>
            <w:tcW w:w="5103" w:type="dxa"/>
            <w:tcBorders>
              <w:top w:val="single" w:sz="4" w:space="0" w:color="auto"/>
              <w:left w:val="single" w:sz="4" w:space="0" w:color="auto"/>
              <w:bottom w:val="single" w:sz="4" w:space="0" w:color="auto"/>
              <w:right w:val="single" w:sz="4" w:space="0" w:color="auto"/>
            </w:tcBorders>
            <w:hideMark/>
          </w:tcPr>
          <w:p w:rsidR="007348CB" w:rsidRPr="00B3556D" w:rsidRDefault="007348CB" w:rsidP="00891082">
            <w:pPr>
              <w:spacing w:line="240" w:lineRule="auto"/>
              <w:rPr>
                <w:rFonts w:cstheme="minorHAnsi"/>
                <w:bCs/>
                <w:color w:val="000000" w:themeColor="text1"/>
              </w:rPr>
            </w:pPr>
          </w:p>
        </w:tc>
      </w:tr>
      <w:tr w:rsidR="007348CB" w:rsidTr="00EB7273">
        <w:tc>
          <w:tcPr>
            <w:tcW w:w="2263" w:type="dxa"/>
            <w:tcBorders>
              <w:top w:val="single" w:sz="4" w:space="0" w:color="auto"/>
              <w:left w:val="single" w:sz="4" w:space="0" w:color="auto"/>
              <w:bottom w:val="single" w:sz="4" w:space="0" w:color="auto"/>
              <w:right w:val="single" w:sz="4" w:space="0" w:color="auto"/>
            </w:tcBorders>
          </w:tcPr>
          <w:p w:rsidR="00905224" w:rsidRPr="00B3556D" w:rsidRDefault="00905224" w:rsidP="00891082">
            <w:pPr>
              <w:spacing w:line="240" w:lineRule="auto"/>
              <w:rPr>
                <w:rFonts w:cstheme="minorHAnsi"/>
                <w:bCs/>
                <w:color w:val="000000" w:themeColor="text1"/>
              </w:rPr>
            </w:pPr>
          </w:p>
        </w:tc>
        <w:tc>
          <w:tcPr>
            <w:tcW w:w="2410" w:type="dxa"/>
            <w:tcBorders>
              <w:top w:val="single" w:sz="4" w:space="0" w:color="auto"/>
              <w:left w:val="single" w:sz="4" w:space="0" w:color="auto"/>
              <w:bottom w:val="single" w:sz="4" w:space="0" w:color="auto"/>
              <w:right w:val="single" w:sz="4" w:space="0" w:color="auto"/>
            </w:tcBorders>
          </w:tcPr>
          <w:p w:rsidR="007348CB" w:rsidRPr="00B3556D" w:rsidRDefault="007348CB" w:rsidP="00891082">
            <w:pPr>
              <w:spacing w:line="240" w:lineRule="auto"/>
              <w:rPr>
                <w:rFonts w:cstheme="minorHAnsi"/>
                <w:bCs/>
                <w:color w:val="000000" w:themeColor="text1"/>
              </w:rPr>
            </w:pPr>
          </w:p>
        </w:tc>
        <w:tc>
          <w:tcPr>
            <w:tcW w:w="5103" w:type="dxa"/>
            <w:tcBorders>
              <w:top w:val="single" w:sz="4" w:space="0" w:color="auto"/>
              <w:left w:val="single" w:sz="4" w:space="0" w:color="auto"/>
              <w:bottom w:val="single" w:sz="4" w:space="0" w:color="auto"/>
              <w:right w:val="single" w:sz="4" w:space="0" w:color="auto"/>
            </w:tcBorders>
          </w:tcPr>
          <w:p w:rsidR="007348CB" w:rsidRPr="00B3556D" w:rsidRDefault="007348CB" w:rsidP="00891082">
            <w:pPr>
              <w:spacing w:line="240" w:lineRule="auto"/>
              <w:rPr>
                <w:rFonts w:cstheme="minorHAnsi"/>
                <w:bCs/>
                <w:color w:val="000000" w:themeColor="text1"/>
              </w:rPr>
            </w:pPr>
          </w:p>
        </w:tc>
      </w:tr>
      <w:tr w:rsidR="007348CB" w:rsidTr="00EB7273">
        <w:tc>
          <w:tcPr>
            <w:tcW w:w="2263" w:type="dxa"/>
            <w:tcBorders>
              <w:top w:val="single" w:sz="4" w:space="0" w:color="auto"/>
              <w:left w:val="single" w:sz="4" w:space="0" w:color="auto"/>
              <w:bottom w:val="single" w:sz="4" w:space="0" w:color="auto"/>
              <w:right w:val="single" w:sz="4" w:space="0" w:color="auto"/>
            </w:tcBorders>
          </w:tcPr>
          <w:p w:rsidR="00905224" w:rsidRPr="00B3556D" w:rsidRDefault="00905224" w:rsidP="00891082">
            <w:pPr>
              <w:spacing w:line="240" w:lineRule="auto"/>
              <w:rPr>
                <w:rFonts w:cstheme="minorHAnsi"/>
                <w:bCs/>
                <w:color w:val="000000" w:themeColor="text1"/>
              </w:rPr>
            </w:pPr>
          </w:p>
        </w:tc>
        <w:tc>
          <w:tcPr>
            <w:tcW w:w="2410" w:type="dxa"/>
            <w:tcBorders>
              <w:top w:val="single" w:sz="4" w:space="0" w:color="auto"/>
              <w:left w:val="single" w:sz="4" w:space="0" w:color="auto"/>
              <w:bottom w:val="single" w:sz="4" w:space="0" w:color="auto"/>
              <w:right w:val="single" w:sz="4" w:space="0" w:color="auto"/>
            </w:tcBorders>
          </w:tcPr>
          <w:p w:rsidR="007348CB" w:rsidRPr="00B3556D" w:rsidRDefault="007348CB" w:rsidP="00891082">
            <w:pPr>
              <w:spacing w:line="240" w:lineRule="auto"/>
              <w:rPr>
                <w:rFonts w:cstheme="minorHAnsi"/>
                <w:bCs/>
                <w:color w:val="000000" w:themeColor="text1"/>
              </w:rPr>
            </w:pPr>
          </w:p>
        </w:tc>
        <w:tc>
          <w:tcPr>
            <w:tcW w:w="5103" w:type="dxa"/>
            <w:tcBorders>
              <w:top w:val="single" w:sz="4" w:space="0" w:color="auto"/>
              <w:left w:val="single" w:sz="4" w:space="0" w:color="auto"/>
              <w:bottom w:val="single" w:sz="4" w:space="0" w:color="auto"/>
              <w:right w:val="single" w:sz="4" w:space="0" w:color="auto"/>
            </w:tcBorders>
          </w:tcPr>
          <w:p w:rsidR="007348CB" w:rsidRPr="00B3556D" w:rsidRDefault="007348CB" w:rsidP="00891082">
            <w:pPr>
              <w:spacing w:line="240" w:lineRule="auto"/>
              <w:rPr>
                <w:rFonts w:cstheme="minorHAnsi"/>
                <w:bCs/>
                <w:color w:val="000000" w:themeColor="text1"/>
              </w:rPr>
            </w:pPr>
            <w:r w:rsidRPr="00B3556D">
              <w:rPr>
                <w:rFonts w:cstheme="minorHAnsi"/>
                <w:bCs/>
                <w:color w:val="000000" w:themeColor="text1"/>
              </w:rPr>
              <w:t xml:space="preserve"> </w:t>
            </w:r>
          </w:p>
        </w:tc>
      </w:tr>
      <w:tr w:rsidR="007348CB" w:rsidTr="00EB7273">
        <w:tc>
          <w:tcPr>
            <w:tcW w:w="2263" w:type="dxa"/>
            <w:tcBorders>
              <w:top w:val="single" w:sz="4" w:space="0" w:color="auto"/>
              <w:left w:val="single" w:sz="4" w:space="0" w:color="auto"/>
              <w:bottom w:val="single" w:sz="4" w:space="0" w:color="auto"/>
              <w:right w:val="single" w:sz="4" w:space="0" w:color="auto"/>
            </w:tcBorders>
          </w:tcPr>
          <w:p w:rsidR="00905224" w:rsidRPr="00B3556D" w:rsidRDefault="00905224" w:rsidP="00891082">
            <w:pPr>
              <w:spacing w:line="240" w:lineRule="auto"/>
              <w:rPr>
                <w:rFonts w:cstheme="minorHAnsi"/>
                <w:bCs/>
                <w:color w:val="000000" w:themeColor="text1"/>
              </w:rPr>
            </w:pPr>
          </w:p>
        </w:tc>
        <w:tc>
          <w:tcPr>
            <w:tcW w:w="2410" w:type="dxa"/>
            <w:tcBorders>
              <w:top w:val="single" w:sz="4" w:space="0" w:color="auto"/>
              <w:left w:val="single" w:sz="4" w:space="0" w:color="auto"/>
              <w:bottom w:val="single" w:sz="4" w:space="0" w:color="auto"/>
              <w:right w:val="single" w:sz="4" w:space="0" w:color="auto"/>
            </w:tcBorders>
          </w:tcPr>
          <w:p w:rsidR="007348CB" w:rsidRPr="00B3556D" w:rsidRDefault="007348CB" w:rsidP="00891082">
            <w:pPr>
              <w:spacing w:line="240" w:lineRule="auto"/>
              <w:rPr>
                <w:rFonts w:cstheme="minorHAnsi"/>
                <w:bCs/>
                <w:color w:val="000000" w:themeColor="text1"/>
              </w:rPr>
            </w:pPr>
          </w:p>
        </w:tc>
        <w:tc>
          <w:tcPr>
            <w:tcW w:w="5103" w:type="dxa"/>
            <w:tcBorders>
              <w:top w:val="single" w:sz="4" w:space="0" w:color="auto"/>
              <w:left w:val="single" w:sz="4" w:space="0" w:color="auto"/>
              <w:bottom w:val="single" w:sz="4" w:space="0" w:color="auto"/>
              <w:right w:val="single" w:sz="4" w:space="0" w:color="auto"/>
            </w:tcBorders>
          </w:tcPr>
          <w:p w:rsidR="007348CB" w:rsidRPr="00B3556D" w:rsidRDefault="007348CB" w:rsidP="00891082">
            <w:pPr>
              <w:spacing w:line="240" w:lineRule="auto"/>
              <w:rPr>
                <w:rFonts w:cstheme="minorHAnsi"/>
                <w:bCs/>
                <w:color w:val="000000" w:themeColor="text1"/>
              </w:rPr>
            </w:pPr>
          </w:p>
        </w:tc>
      </w:tr>
    </w:tbl>
    <w:p w:rsidR="007348CB" w:rsidRPr="00B3556D" w:rsidRDefault="007348CB" w:rsidP="007348CB">
      <w:pPr>
        <w:rPr>
          <w:color w:val="000000" w:themeColor="text1"/>
        </w:rPr>
      </w:pPr>
      <w:r w:rsidRPr="00B3556D">
        <w:rPr>
          <w:color w:val="000000" w:themeColor="text1"/>
        </w:rPr>
        <w:t>Those who are at increased risk of severe illness from coronavirus (COVID-19) are advised by the Government to be particularly stringent in following social distancing measures.  Those at risk include those who are, please tick condition relevant to the employee you are assessing:</w:t>
      </w:r>
    </w:p>
    <w:p w:rsidR="007348CB" w:rsidRPr="00B3556D" w:rsidRDefault="007348CB" w:rsidP="007348CB">
      <w:pPr>
        <w:pStyle w:val="NoSpacing"/>
        <w:ind w:left="426" w:hanging="426"/>
      </w:pPr>
      <w:r w:rsidRPr="00B3556D">
        <w:sym w:font="Wingdings" w:char="F06F"/>
      </w:r>
      <w:r>
        <w:tab/>
      </w:r>
      <w:r w:rsidRPr="00B3556D">
        <w:t>Aged 70 or older (regardless of medical conditions)</w:t>
      </w:r>
    </w:p>
    <w:p w:rsidR="007348CB" w:rsidRPr="00B3556D" w:rsidRDefault="007348CB" w:rsidP="007348CB">
      <w:pPr>
        <w:pStyle w:val="NoSpacing"/>
        <w:ind w:left="426" w:hanging="426"/>
      </w:pPr>
      <w:r w:rsidRPr="00B3556D">
        <w:sym w:font="Wingdings" w:char="F06F"/>
      </w:r>
      <w:r>
        <w:tab/>
      </w:r>
      <w:r w:rsidRPr="00B3556D">
        <w:t>Under 70 with an underlying health condition, essentially anyone instructed to get a flu jab as an adult each year on medical grounds:</w:t>
      </w:r>
    </w:p>
    <w:p w:rsidR="007348CB" w:rsidRPr="00B3556D" w:rsidRDefault="007348CB" w:rsidP="007348CB">
      <w:pPr>
        <w:pStyle w:val="NoSpacing"/>
        <w:ind w:left="426" w:hanging="426"/>
      </w:pPr>
      <w:r w:rsidRPr="00B3556D">
        <w:sym w:font="Wingdings" w:char="F06F"/>
      </w:r>
      <w:r>
        <w:tab/>
      </w:r>
      <w:r w:rsidRPr="00B3556D">
        <w:t>chronic (long-term) respiratory diseases; asthma, COPD, emphysema or bronchitis</w:t>
      </w:r>
    </w:p>
    <w:p w:rsidR="007348CB" w:rsidRPr="00B3556D" w:rsidRDefault="007348CB" w:rsidP="007348CB">
      <w:pPr>
        <w:pStyle w:val="NoSpacing"/>
        <w:ind w:left="426" w:hanging="426"/>
      </w:pPr>
      <w:r w:rsidRPr="00B3556D">
        <w:sym w:font="Wingdings" w:char="F06F"/>
      </w:r>
      <w:r>
        <w:tab/>
      </w:r>
      <w:r w:rsidRPr="00B3556D">
        <w:t>chronic heart disease</w:t>
      </w:r>
    </w:p>
    <w:p w:rsidR="007348CB" w:rsidRPr="00B3556D" w:rsidRDefault="007348CB" w:rsidP="007348CB">
      <w:pPr>
        <w:pStyle w:val="NoSpacing"/>
        <w:ind w:left="426" w:hanging="426"/>
      </w:pPr>
      <w:r w:rsidRPr="00B3556D">
        <w:sym w:font="Wingdings" w:char="F06F"/>
      </w:r>
      <w:r>
        <w:tab/>
      </w:r>
      <w:r w:rsidRPr="00B3556D">
        <w:t>chronic kidney disease</w:t>
      </w:r>
    </w:p>
    <w:p w:rsidR="007348CB" w:rsidRPr="00B3556D" w:rsidRDefault="007348CB" w:rsidP="007348CB">
      <w:pPr>
        <w:pStyle w:val="NoSpacing"/>
        <w:ind w:left="426" w:hanging="426"/>
      </w:pPr>
      <w:r w:rsidRPr="00B3556D">
        <w:sym w:font="Wingdings" w:char="F06F"/>
      </w:r>
      <w:r>
        <w:tab/>
      </w:r>
      <w:r w:rsidRPr="00B3556D">
        <w:t>chronic liver disease; such as hepatitis</w:t>
      </w:r>
    </w:p>
    <w:p w:rsidR="007348CB" w:rsidRPr="00B3556D" w:rsidRDefault="007348CB" w:rsidP="007348CB">
      <w:pPr>
        <w:pStyle w:val="NoSpacing"/>
        <w:ind w:left="426" w:hanging="426"/>
      </w:pPr>
      <w:r w:rsidRPr="00B3556D">
        <w:sym w:font="Wingdings" w:char="F06F"/>
      </w:r>
      <w:r>
        <w:tab/>
      </w:r>
      <w:r w:rsidRPr="00B3556D">
        <w:t xml:space="preserve">chronic neurological conditions, such as Parkinson’s disease, motor neurone disease, multiple sclerosis </w:t>
      </w:r>
      <w:proofErr w:type="gramStart"/>
      <w:r>
        <w:t xml:space="preserve">   </w:t>
      </w:r>
      <w:r w:rsidRPr="00B3556D">
        <w:t>(</w:t>
      </w:r>
      <w:proofErr w:type="gramEnd"/>
      <w:r w:rsidRPr="00B3556D">
        <w:t>MS)</w:t>
      </w:r>
    </w:p>
    <w:p w:rsidR="007348CB" w:rsidRPr="00B3556D" w:rsidRDefault="007348CB" w:rsidP="007348CB">
      <w:pPr>
        <w:pStyle w:val="ListParagraph"/>
        <w:spacing w:after="0" w:line="240" w:lineRule="auto"/>
        <w:ind w:left="426" w:hanging="426"/>
        <w:rPr>
          <w:color w:val="000000" w:themeColor="text1"/>
        </w:rPr>
      </w:pPr>
      <w:r w:rsidRPr="00B3556D">
        <w:rPr>
          <w:color w:val="000000" w:themeColor="text1"/>
        </w:rPr>
        <w:sym w:font="Wingdings" w:char="F06F"/>
      </w:r>
      <w:r>
        <w:rPr>
          <w:color w:val="000000" w:themeColor="text1"/>
        </w:rPr>
        <w:tab/>
      </w:r>
      <w:r w:rsidRPr="00B3556D">
        <w:rPr>
          <w:color w:val="000000" w:themeColor="text1"/>
        </w:rPr>
        <w:t>diabetes</w:t>
      </w:r>
    </w:p>
    <w:p w:rsidR="007348CB" w:rsidRPr="00B3556D" w:rsidRDefault="007348CB" w:rsidP="007348CB">
      <w:pPr>
        <w:pStyle w:val="ListParagraph"/>
        <w:spacing w:after="0" w:line="240" w:lineRule="auto"/>
        <w:ind w:left="426" w:hanging="426"/>
        <w:rPr>
          <w:color w:val="000000" w:themeColor="text1"/>
        </w:rPr>
      </w:pPr>
      <w:r w:rsidRPr="00B3556D">
        <w:rPr>
          <w:color w:val="000000" w:themeColor="text1"/>
        </w:rPr>
        <w:sym w:font="Wingdings" w:char="F06F"/>
      </w:r>
      <w:r>
        <w:rPr>
          <w:color w:val="000000" w:themeColor="text1"/>
        </w:rPr>
        <w:tab/>
      </w:r>
      <w:r w:rsidRPr="00B3556D">
        <w:rPr>
          <w:color w:val="000000" w:themeColor="text1"/>
        </w:rPr>
        <w:t>problems with your spleen e.g. sickle cell disease or if you have had your spleen removed</w:t>
      </w:r>
    </w:p>
    <w:p w:rsidR="007348CB" w:rsidRPr="00B3556D" w:rsidRDefault="007348CB" w:rsidP="007348CB">
      <w:pPr>
        <w:pStyle w:val="ListParagraph"/>
        <w:spacing w:after="0" w:line="240" w:lineRule="auto"/>
        <w:ind w:left="426" w:hanging="426"/>
        <w:rPr>
          <w:color w:val="000000" w:themeColor="text1"/>
        </w:rPr>
      </w:pPr>
      <w:r w:rsidRPr="00B3556D">
        <w:rPr>
          <w:color w:val="000000" w:themeColor="text1"/>
        </w:rPr>
        <w:sym w:font="Wingdings" w:char="F06F"/>
      </w:r>
      <w:r>
        <w:rPr>
          <w:color w:val="000000" w:themeColor="text1"/>
        </w:rPr>
        <w:tab/>
      </w:r>
      <w:r w:rsidRPr="00B3556D">
        <w:rPr>
          <w:color w:val="000000" w:themeColor="text1"/>
        </w:rPr>
        <w:t>weakened immune system as the result of conditions e.g. HIV and AIDS, chemotherapy or medicines such as steroid tablets</w:t>
      </w:r>
    </w:p>
    <w:p w:rsidR="007348CB" w:rsidRDefault="007348CB" w:rsidP="007348CB">
      <w:pPr>
        <w:pStyle w:val="ListParagraph"/>
        <w:ind w:left="426" w:hanging="426"/>
        <w:rPr>
          <w:color w:val="000000" w:themeColor="text1"/>
        </w:rPr>
      </w:pPr>
      <w:r w:rsidRPr="00B3556D">
        <w:rPr>
          <w:color w:val="000000" w:themeColor="text1"/>
        </w:rPr>
        <w:sym w:font="Wingdings" w:char="F06F"/>
      </w:r>
      <w:r>
        <w:rPr>
          <w:color w:val="000000" w:themeColor="text1"/>
        </w:rPr>
        <w:tab/>
      </w:r>
      <w:r w:rsidRPr="00B3556D">
        <w:rPr>
          <w:color w:val="000000" w:themeColor="text1"/>
        </w:rPr>
        <w:t>seriously overweight (a body mass index (BMI) of 40 or above)</w:t>
      </w:r>
    </w:p>
    <w:p w:rsidR="007348CB" w:rsidRPr="00D104A1" w:rsidRDefault="007348CB" w:rsidP="007348CB">
      <w:pPr>
        <w:pStyle w:val="ListParagraph"/>
        <w:ind w:left="426" w:hanging="426"/>
        <w:rPr>
          <w:color w:val="000000" w:themeColor="text1"/>
        </w:rPr>
      </w:pPr>
      <w:r w:rsidRPr="00B3556D">
        <w:rPr>
          <w:color w:val="000000" w:themeColor="text1"/>
        </w:rPr>
        <w:sym w:font="Wingdings" w:char="F06F"/>
      </w:r>
      <w:r>
        <w:rPr>
          <w:color w:val="000000" w:themeColor="text1"/>
        </w:rPr>
        <w:tab/>
      </w:r>
      <w:r w:rsidRPr="00D104A1">
        <w:rPr>
          <w:color w:val="000000" w:themeColor="text1"/>
        </w:rPr>
        <w:t>Those who are pregnant</w:t>
      </w:r>
    </w:p>
    <w:p w:rsidR="007348CB" w:rsidRPr="00B3556D" w:rsidRDefault="007348CB" w:rsidP="007348CB">
      <w:pPr>
        <w:rPr>
          <w:b/>
          <w:color w:val="000000" w:themeColor="text1"/>
        </w:rPr>
      </w:pPr>
      <w:r w:rsidRPr="00B3556D">
        <w:rPr>
          <w:color w:val="000000" w:themeColor="text1"/>
        </w:rPr>
        <w:t xml:space="preserve">For anyone in these categories to continue to work a full risk assessment must be completed on their work activities and all hazards must be managed effectively. </w:t>
      </w:r>
      <w:r w:rsidRPr="00B3556D">
        <w:rPr>
          <w:b/>
          <w:color w:val="000000" w:themeColor="text1"/>
        </w:rPr>
        <w:t>Safe working arrangements must be reviewed regularly.</w:t>
      </w:r>
    </w:p>
    <w:p w:rsidR="007348CB" w:rsidRPr="00D104A1" w:rsidRDefault="007348CB" w:rsidP="007348CB">
      <w:pPr>
        <w:rPr>
          <w:rFonts w:cstheme="minorHAnsi"/>
          <w:bCs/>
          <w:i/>
          <w:color w:val="000000" w:themeColor="text1"/>
        </w:rPr>
      </w:pPr>
      <w:r w:rsidRPr="00B3556D">
        <w:rPr>
          <w:rFonts w:cstheme="minorHAnsi"/>
          <w:bCs/>
          <w:color w:val="000000" w:themeColor="text1"/>
        </w:rPr>
        <w:t xml:space="preserve">Guidance and support </w:t>
      </w:r>
      <w:proofErr w:type="gramStart"/>
      <w:r w:rsidRPr="00B3556D">
        <w:rPr>
          <w:rFonts w:cstheme="minorHAnsi"/>
          <w:bCs/>
          <w:color w:val="000000" w:themeColor="text1"/>
        </w:rPr>
        <w:t>is</w:t>
      </w:r>
      <w:proofErr w:type="gramEnd"/>
      <w:r w:rsidRPr="00B3556D">
        <w:rPr>
          <w:rFonts w:cstheme="minorHAnsi"/>
          <w:bCs/>
          <w:color w:val="000000" w:themeColor="text1"/>
        </w:rPr>
        <w:t xml:space="preserve"> available from CEQ Trustees Employment Committee so please do contact Richard Tu</w:t>
      </w:r>
      <w:r>
        <w:rPr>
          <w:rFonts w:cstheme="minorHAnsi"/>
          <w:bCs/>
          <w:color w:val="000000" w:themeColor="text1"/>
        </w:rPr>
        <w:t xml:space="preserve">ckett </w:t>
      </w:r>
      <w:r w:rsidRPr="00B3556D">
        <w:rPr>
          <w:rFonts w:cstheme="minorHAnsi"/>
          <w:bCs/>
          <w:color w:val="000000" w:themeColor="text1"/>
        </w:rPr>
        <w:t>if you have any queries.</w:t>
      </w:r>
      <w:r>
        <w:rPr>
          <w:rFonts w:cstheme="minorHAnsi"/>
          <w:bCs/>
          <w:color w:val="000000" w:themeColor="text1"/>
        </w:rPr>
        <w:t xml:space="preserve">  Email:</w:t>
      </w:r>
      <w:r w:rsidRPr="00D104A1">
        <w:rPr>
          <w:rFonts w:cstheme="minorHAnsi"/>
          <w:bCs/>
          <w:color w:val="000000" w:themeColor="text1"/>
        </w:rPr>
        <w:t xml:space="preserve"> </w:t>
      </w:r>
      <w:r w:rsidRPr="00B3556D">
        <w:rPr>
          <w:rFonts w:cstheme="minorHAnsi"/>
          <w:bCs/>
          <w:color w:val="000000" w:themeColor="text1"/>
        </w:rPr>
        <w:t xml:space="preserve"> </w:t>
      </w:r>
      <w:hyperlink r:id="rId4" w:history="1">
        <w:r w:rsidRPr="00B3556D">
          <w:rPr>
            <w:rStyle w:val="Hyperlink"/>
            <w:rFonts w:cstheme="minorHAnsi"/>
            <w:bCs/>
            <w:color w:val="000000" w:themeColor="text1"/>
            <w:u w:val="none"/>
          </w:rPr>
          <w:t>r_p_tuckett@yahoo.com</w:t>
        </w:r>
      </w:hyperlink>
    </w:p>
    <w:p w:rsidR="00E8140C" w:rsidRDefault="00EB7273"/>
    <w:sectPr w:rsidR="00E8140C" w:rsidSect="00DB7FFA">
      <w:pgSz w:w="11901" w:h="1681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8CB"/>
    <w:rsid w:val="0005530E"/>
    <w:rsid w:val="001A39A5"/>
    <w:rsid w:val="0049700A"/>
    <w:rsid w:val="006905BF"/>
    <w:rsid w:val="007348CB"/>
    <w:rsid w:val="0087501F"/>
    <w:rsid w:val="00905224"/>
    <w:rsid w:val="00AA2150"/>
    <w:rsid w:val="00DB7FFA"/>
    <w:rsid w:val="00E11203"/>
    <w:rsid w:val="00EB7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7B8FD356-D6B5-6640-83FF-7B875FCA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48CB"/>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348CB"/>
    <w:rPr>
      <w:color w:val="0000FF"/>
      <w:u w:val="single" w:color="000000"/>
    </w:rPr>
  </w:style>
  <w:style w:type="paragraph" w:styleId="ListParagraph">
    <w:name w:val="List Paragraph"/>
    <w:basedOn w:val="Normal"/>
    <w:uiPriority w:val="34"/>
    <w:qFormat/>
    <w:rsid w:val="007348CB"/>
    <w:pPr>
      <w:ind w:left="720"/>
      <w:contextualSpacing/>
    </w:pPr>
  </w:style>
  <w:style w:type="table" w:styleId="TableGrid">
    <w:name w:val="Table Grid"/>
    <w:basedOn w:val="TableNormal"/>
    <w:uiPriority w:val="39"/>
    <w:rsid w:val="007348CB"/>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48C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_p_tuckett@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Bradbury</dc:creator>
  <cp:keywords/>
  <dc:description/>
  <cp:lastModifiedBy>James Bradbury</cp:lastModifiedBy>
  <cp:revision>5</cp:revision>
  <dcterms:created xsi:type="dcterms:W3CDTF">2020-06-25T09:27:00Z</dcterms:created>
  <dcterms:modified xsi:type="dcterms:W3CDTF">2020-06-25T09:41:00Z</dcterms:modified>
</cp:coreProperties>
</file>